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080" w:rsidRPr="0070445A" w:rsidRDefault="00BC0080" w:rsidP="00BC0080">
      <w:pPr>
        <w:widowControl/>
        <w:shd w:val="clear" w:color="auto" w:fill="FFFFFF"/>
        <w:suppressAutoHyphens w:val="0"/>
        <w:outlineLvl w:val="0"/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</w:pPr>
      <w:r w:rsidRPr="0070445A">
        <w:rPr>
          <w:rFonts w:asciiTheme="minorHAnsi" w:eastAsia="Times New Roman" w:hAnsiTheme="minorHAnsi" w:cs="Helvetica"/>
          <w:b/>
          <w:bCs/>
          <w:color w:val="FFFFFF"/>
          <w:kern w:val="36"/>
          <w:sz w:val="58"/>
          <w:szCs w:val="58"/>
          <w:lang w:val="bg-BG"/>
        </w:rPr>
        <w:t>IASB Update October 2017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Настоящият бюлетин на </w:t>
      </w:r>
      <w:proofErr w:type="gramStart"/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Съвета по международни счетоводни стандарти (IASB) (”Съветът”) представя предварителните решения на Съвета</w:t>
      </w:r>
      <w:proofErr w:type="gramEnd"/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Окончателните решения на Съвета по международни счетоводни стандарти </w:t>
      </w:r>
      <w:proofErr w:type="gramStart"/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стандарти (IFRS</w:t>
      </w:r>
      <w:r w:rsidRPr="0070445A">
        <w:rPr>
          <w:rFonts w:asciiTheme="minorHAnsi" w:eastAsia="Times New Roman" w:hAnsiTheme="minorHAnsi" w:cs="Helvetica"/>
          <w:color w:val="575757"/>
          <w:sz w:val="18"/>
          <w:szCs w:val="18"/>
          <w:vertAlign w:val="superscript"/>
          <w:lang w:val="bg-BG"/>
        </w:rPr>
        <w:t>®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 Standards), изменения и разяснения (IFRIC</w:t>
      </w:r>
      <w:r w:rsidRPr="0070445A">
        <w:rPr>
          <w:rFonts w:asciiTheme="minorHAnsi" w:eastAsia="Times New Roman" w:hAnsiTheme="minorHAnsi" w:cs="Helvetica"/>
          <w:color w:val="575757"/>
          <w:sz w:val="18"/>
          <w:szCs w:val="18"/>
          <w:vertAlign w:val="superscript"/>
          <w:lang w:val="bg-BG"/>
        </w:rPr>
        <w:t>®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 Interpretations) се подлагат на официално гласуване, съгласно предвиденото в </w:t>
      </w:r>
      <w:r w:rsidRPr="0070445A">
        <w:rPr>
          <w:rFonts w:asciiTheme="minorHAnsi" w:eastAsia="Times New Roman" w:hAnsiTheme="minorHAnsi" w:cs="Helvetica"/>
          <w:i/>
          <w:color w:val="575757"/>
          <w:szCs w:val="24"/>
          <w:lang w:val="bg-BG"/>
        </w:rPr>
        <w:t>Ръководството по регламентираната процедура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на Фондация МСФО (IFRS </w:t>
      </w:r>
      <w:r w:rsidRPr="0070445A">
        <w:rPr>
          <w:rFonts w:asciiTheme="minorHAnsi" w:eastAsia="Times New Roman" w:hAnsiTheme="minorHAnsi" w:cs="Helvetica"/>
          <w:color w:val="575757"/>
          <w:szCs w:val="24"/>
          <w:vertAlign w:val="superscript"/>
          <w:lang w:val="bg-BG"/>
        </w:rPr>
        <w:t>®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Foundation) и Комитета по разясненията на МСФО (IFRS Interpretation Committee)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 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br/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br/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На 24 октомври 2017 г., вторник, и 25 октомври 2017 г., сряда, Съветът проведе публични заседания в офисите на Фондация МСФО в Лондон, Великобритания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br/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br/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Темите, по реда на обсъждането им, включваха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BC0080" w:rsidRPr="0070445A" w:rsidRDefault="00554052" w:rsidP="00BC008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hyperlink r:id="rId5" w:anchor="1" w:history="1">
        <w:r w:rsidR="0041468F" w:rsidRPr="0070445A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Репутация и обезценка</w:t>
        </w:r>
      </w:hyperlink>
    </w:p>
    <w:p w:rsidR="00BC0080" w:rsidRPr="0070445A" w:rsidRDefault="00554052" w:rsidP="00BC008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hyperlink r:id="rId6" w:anchor="2" w:history="1">
        <w:hyperlink r:id="rId7" w:anchor="2" w:history="1">
          <w:r w:rsidR="0041468F" w:rsidRPr="0070445A">
            <w:rPr>
              <w:rFonts w:asciiTheme="minorHAnsi" w:eastAsia="Times New Roman" w:hAnsiTheme="minorHAnsi" w:cs="Helvetica"/>
              <w:color w:val="CD3333"/>
              <w:szCs w:val="24"/>
              <w:u w:val="single"/>
              <w:lang w:val="bg-BG"/>
            </w:rPr>
            <w:t>Въпроси, свързани с въвеждане и прилагане на МСФО</w:t>
          </w:r>
        </w:hyperlink>
      </w:hyperlink>
    </w:p>
    <w:p w:rsidR="00BC0080" w:rsidRPr="0070445A" w:rsidRDefault="00554052" w:rsidP="00BC008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hyperlink r:id="rId8" w:anchor="3" w:history="1">
        <w:hyperlink r:id="rId9" w:anchor="3" w:history="1">
          <w:hyperlink r:id="rId10" w:anchor="5" w:history="1">
            <w:r w:rsidR="0041468F" w:rsidRPr="0070445A">
              <w:rPr>
                <w:rFonts w:asciiTheme="minorHAnsi" w:eastAsia="Times New Roman" w:hAnsiTheme="minorHAnsi" w:cs="Helvetica"/>
                <w:color w:val="CD3333"/>
                <w:szCs w:val="24"/>
                <w:u w:val="single"/>
                <w:lang w:val="bg-BG"/>
              </w:rPr>
              <w:t>Дейности с регулирани цени</w:t>
            </w:r>
          </w:hyperlink>
        </w:hyperlink>
      </w:hyperlink>
    </w:p>
    <w:p w:rsidR="00BC0080" w:rsidRPr="0070445A" w:rsidRDefault="00554052" w:rsidP="00BC008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hyperlink r:id="rId11" w:anchor="4" w:history="1">
        <w:r w:rsidR="00E87F33" w:rsidRPr="0070445A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Актуализация на</w:t>
        </w:r>
        <w:r w:rsidR="0041468F" w:rsidRPr="0070445A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 xml:space="preserve"> МСФО таксономията</w:t>
        </w:r>
      </w:hyperlink>
    </w:p>
    <w:p w:rsidR="00BC0080" w:rsidRPr="0070445A" w:rsidRDefault="00554052" w:rsidP="00BC008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hyperlink r:id="rId12" w:anchor="5" w:history="1">
        <w:r w:rsidR="0041468F" w:rsidRPr="0070445A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Дефиниция на бизнес</w:t>
        </w:r>
      </w:hyperlink>
    </w:p>
    <w:p w:rsidR="00BC0080" w:rsidRPr="0070445A" w:rsidRDefault="00554052" w:rsidP="00BC008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hyperlink r:id="rId13" w:anchor="6" w:history="1">
        <w:hyperlink r:id="rId14" w:anchor="4" w:history="1">
          <w:r w:rsidR="0041468F" w:rsidRPr="0070445A">
            <w:rPr>
              <w:rFonts w:asciiTheme="minorHAnsi" w:eastAsia="Times New Roman" w:hAnsiTheme="minorHAnsi" w:cs="Helvetica"/>
              <w:color w:val="CD3333"/>
              <w:szCs w:val="24"/>
              <w:u w:val="single"/>
              <w:lang w:val="bg-BG"/>
            </w:rPr>
            <w:t>Бизнес комбинации под общ контрол</w:t>
          </w:r>
        </w:hyperlink>
      </w:hyperlink>
    </w:p>
    <w:p w:rsidR="00BC0080" w:rsidRPr="0070445A" w:rsidRDefault="00554052" w:rsidP="00BC0080">
      <w:pPr>
        <w:widowControl/>
        <w:numPr>
          <w:ilvl w:val="0"/>
          <w:numId w:val="1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hyperlink r:id="rId15" w:anchor="7" w:history="1">
        <w:r w:rsidR="0041468F" w:rsidRPr="0070445A">
          <w:rPr>
            <w:rFonts w:asciiTheme="minorHAnsi" w:eastAsia="Times New Roman" w:hAnsiTheme="minorHAnsi" w:cs="Helvetica"/>
            <w:color w:val="CD3333"/>
            <w:szCs w:val="24"/>
            <w:u w:val="single"/>
            <w:lang w:val="bg-BG"/>
          </w:rPr>
          <w:t>Концептуална рамка</w:t>
        </w:r>
      </w:hyperlink>
    </w:p>
    <w:p w:rsidR="00BC0080" w:rsidRPr="0070445A" w:rsidRDefault="0041468F" w:rsidP="00BC0080">
      <w:pPr>
        <w:widowControl/>
        <w:shd w:val="clear" w:color="auto" w:fill="F6F6F6"/>
        <w:suppressAutoHyphens w:val="0"/>
        <w:spacing w:before="225" w:after="150"/>
        <w:outlineLvl w:val="2"/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 xml:space="preserve">Допълнителна </w:t>
      </w:r>
      <w:proofErr w:type="gramStart"/>
      <w:r w:rsidRPr="0070445A">
        <w:rPr>
          <w:rFonts w:asciiTheme="minorHAnsi" w:eastAsia="Times New Roman" w:hAnsiTheme="minorHAnsi" w:cs="Helvetica"/>
          <w:b/>
          <w:bCs/>
          <w:color w:val="333333"/>
          <w:szCs w:val="24"/>
          <w:lang w:val="bg-BG"/>
        </w:rPr>
        <w:t>информация</w:t>
      </w:r>
      <w:proofErr w:type="gramEnd"/>
    </w:p>
    <w:p w:rsidR="00BC0080" w:rsidRPr="0070445A" w:rsidRDefault="0041468F" w:rsidP="00BC0080">
      <w:pPr>
        <w:widowControl/>
        <w:shd w:val="clear" w:color="auto" w:fill="F6F6F6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Предстоящи заседания на Съвета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BC0080" w:rsidRPr="0070445A" w:rsidRDefault="00BC0080" w:rsidP="00BC0080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13–15 </w:t>
      </w:r>
      <w:r w:rsidR="0041468F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ноември</w:t>
      </w: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2017</w:t>
      </w:r>
      <w:r w:rsidR="0041468F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BC0080" w:rsidRPr="0070445A" w:rsidRDefault="00BC0080" w:rsidP="00BC0080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11–15 </w:t>
      </w:r>
      <w:r w:rsidR="0041468F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декември</w:t>
      </w: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2017</w:t>
      </w:r>
      <w:r w:rsidR="0041468F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г.</w:t>
      </w:r>
    </w:p>
    <w:p w:rsidR="00BC0080" w:rsidRPr="0070445A" w:rsidRDefault="00BC0080" w:rsidP="00BC0080">
      <w:pPr>
        <w:widowControl/>
        <w:numPr>
          <w:ilvl w:val="0"/>
          <w:numId w:val="2"/>
        </w:numPr>
        <w:shd w:val="clear" w:color="auto" w:fill="F6F6F6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22–26 </w:t>
      </w:r>
      <w:r w:rsidR="0041468F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януари</w:t>
      </w: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201</w:t>
      </w:r>
      <w:r w:rsidR="0041468F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8 г.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0" w:name="1"/>
      <w:r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Репутация и обезценка</w:t>
      </w:r>
      <w:r w:rsidR="00BC0080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(</w:t>
      </w:r>
      <w:r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C0080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18)</w:t>
      </w:r>
      <w:bookmarkEnd w:id="0"/>
    </w:p>
    <w:p w:rsidR="00BC0080" w:rsidRPr="0070445A" w:rsidRDefault="006E58D7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На 24 октомври 2017 г. Съветът проведе заседание, за да обсъди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BC0080" w:rsidRPr="0070445A" w:rsidRDefault="00735FB6" w:rsidP="00BC008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Дали съществуват начини за подобряване ефикасността на теста за обезценка в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="006E58D7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МСС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36 </w:t>
      </w:r>
      <w:r w:rsidR="002375CC" w:rsidRPr="0070445A">
        <w:rPr>
          <w:rFonts w:asciiTheme="minorHAnsi" w:eastAsia="Times New Roman" w:hAnsiTheme="minorHAnsi" w:cs="Helvetica"/>
          <w:i/>
          <w:iCs/>
          <w:color w:val="333333"/>
          <w:szCs w:val="24"/>
          <w:lang w:val="bg-BG"/>
        </w:rPr>
        <w:t>Обезценка на активи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;</w:t>
      </w:r>
    </w:p>
    <w:p w:rsidR="00BC0080" w:rsidRPr="0070445A" w:rsidRDefault="00735FB6" w:rsidP="00BC008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Дали съществуват начини за опростяване на този тест за обезценка, без да се намалява обема на информацията, предоставяна на потребителите на финансовите отчети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; </w:t>
      </w:r>
      <w:r w:rsidR="002375CC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BC0080" w:rsidRPr="0070445A" w:rsidRDefault="00AC491F" w:rsidP="00BC0080">
      <w:pPr>
        <w:widowControl/>
        <w:numPr>
          <w:ilvl w:val="0"/>
          <w:numId w:val="3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Дали да изисква допълнителни оповестявания </w:t>
      </w:r>
      <w:proofErr w:type="gramStart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относно</w:t>
      </w:r>
      <w:proofErr w:type="gramEnd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репутацията и обезценката, които биха повишили качеството на информацията, предоставяна на потребителите на финансови отчети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От Съвета не бе поискано да взема каквито и да е решения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 xml:space="preserve">Следващи </w:t>
      </w:r>
      <w:proofErr w:type="gramStart"/>
      <w:r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етапи</w:t>
      </w:r>
      <w:proofErr w:type="gramEnd"/>
    </w:p>
    <w:p w:rsidR="00BC0080" w:rsidRPr="0070445A" w:rsidRDefault="006E58D7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На бъдещо свое заседание Съветът ще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BC0080" w:rsidRPr="0070445A" w:rsidRDefault="00E60C7F" w:rsidP="00BC008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обсъди</w:t>
      </w:r>
      <w:proofErr w:type="gramEnd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възможни подходи по отношение на последващото счетоводно отчитане на репутацията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; </w:t>
      </w:r>
      <w:r w:rsidR="006E58D7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BC0080" w:rsidRPr="0070445A" w:rsidRDefault="00E60C7F" w:rsidP="00BC0080">
      <w:pPr>
        <w:widowControl/>
        <w:numPr>
          <w:ilvl w:val="0"/>
          <w:numId w:val="4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вземе</w:t>
      </w:r>
      <w:proofErr w:type="gramEnd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решение относно това дали резултатът от проекта следва да бъде документ за обсъждане или проект за обсъждане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BC0080" w:rsidRPr="0070445A" w:rsidRDefault="00F16728" w:rsidP="00BC0080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1" w:name="2"/>
      <w:r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Актуална информация от КРМСФО</w:t>
      </w:r>
      <w:r w:rsidR="008A73CC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</w:t>
      </w:r>
      <w:r w:rsidR="00BC0080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(</w:t>
      </w:r>
      <w:r w:rsidR="0041468F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C0080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12)</w:t>
      </w:r>
      <w:bookmarkEnd w:id="1"/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BF28FB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бе запознат с актуална информация </w:t>
      </w:r>
      <w:proofErr w:type="gramStart"/>
      <w:r w:rsidR="00BF28FB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 w:rsidR="00BF28FB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заседанието от септември 2017 г. на Комитета по разясненията на МСФО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BF28FB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Подробности за това заседание бяха публикувани в Бюлетина с актуална информация на </w:t>
      </w:r>
      <w:proofErr w:type="gramStart"/>
      <w:r w:rsidR="00BF28FB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КРМСФО (</w:t>
      </w:r>
      <w:proofErr w:type="gramEnd"/>
      <w:r w:rsidR="00554052" w:rsidRPr="0070445A">
        <w:rPr>
          <w:lang w:val="bg-BG"/>
        </w:rPr>
        <w:fldChar w:fldCharType="begin"/>
      </w:r>
      <w:r w:rsidR="00554052" w:rsidRPr="0070445A">
        <w:rPr>
          <w:lang w:val="bg-BG"/>
        </w:rPr>
        <w:instrText>HYPERLINK "http://www.ifrs.org/news-and-events/updates/ifric-updates/september-2017/"</w:instrText>
      </w:r>
      <w:r w:rsidR="00554052" w:rsidRPr="0070445A">
        <w:rPr>
          <w:lang w:val="bg-BG"/>
        </w:rPr>
        <w:fldChar w:fldCharType="separate"/>
      </w:r>
      <w:r w:rsidR="00BC0080" w:rsidRPr="0070445A">
        <w:rPr>
          <w:rFonts w:asciiTheme="minorHAnsi" w:eastAsia="Times New Roman" w:hAnsiTheme="minorHAnsi" w:cs="Helvetica"/>
          <w:color w:val="CD3333"/>
          <w:szCs w:val="24"/>
          <w:u w:val="single"/>
          <w:lang w:val="bg-BG"/>
        </w:rPr>
        <w:t>IFRIC</w:t>
      </w:r>
      <w:r w:rsidR="00BC0080" w:rsidRPr="0070445A">
        <w:rPr>
          <w:rFonts w:asciiTheme="minorHAnsi" w:eastAsia="Times New Roman" w:hAnsiTheme="minorHAnsi" w:cs="Helvetica"/>
          <w:color w:val="CD3333"/>
          <w:sz w:val="18"/>
          <w:szCs w:val="18"/>
          <w:u w:val="single"/>
          <w:vertAlign w:val="superscript"/>
          <w:lang w:val="bg-BG"/>
        </w:rPr>
        <w:t>®</w:t>
      </w:r>
      <w:r w:rsidR="00BC0080" w:rsidRPr="0070445A">
        <w:rPr>
          <w:rFonts w:asciiTheme="minorHAnsi" w:eastAsia="Times New Roman" w:hAnsiTheme="minorHAnsi" w:cs="Helvetica"/>
          <w:i/>
          <w:iCs/>
          <w:color w:val="CD3333"/>
          <w:szCs w:val="24"/>
          <w:lang w:val="bg-BG"/>
        </w:rPr>
        <w:t>Update</w:t>
      </w:r>
      <w:r w:rsidR="00554052" w:rsidRPr="0070445A">
        <w:rPr>
          <w:lang w:val="bg-BG"/>
        </w:rPr>
        <w:fldChar w:fldCharType="end"/>
      </w:r>
      <w:r w:rsidR="00BF28FB" w:rsidRPr="0070445A">
        <w:rPr>
          <w:rFonts w:asciiTheme="minorHAnsi" w:hAnsiTheme="minorHAnsi"/>
          <w:lang w:val="bg-BG"/>
        </w:rPr>
        <w:t>)</w:t>
      </w:r>
      <w:r w:rsidR="00BF28FB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5F0DF8" w:rsidP="00BC0080">
      <w:pPr>
        <w:widowControl/>
        <w:shd w:val="clear" w:color="auto" w:fill="FFFFFF"/>
        <w:suppressAutoHyphens w:val="0"/>
        <w:spacing w:before="240" w:after="24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Промени в счетоводната политика </w:t>
      </w:r>
      <w:r w:rsidR="00BC0080" w:rsidRPr="0070445A">
        <w:rPr>
          <w:rFonts w:asciiTheme="minorHAnsi" w:eastAsia="Times New Roman" w:hAnsiTheme="minorHAnsi" w:cs="Helvetica"/>
          <w:b/>
          <w:bCs/>
          <w:color w:val="000000"/>
          <w:szCs w:val="24"/>
          <w:lang w:val="bg-BG"/>
        </w:rPr>
        <w:t>(</w:t>
      </w:r>
      <w:r w:rsidRPr="0070445A">
        <w:rPr>
          <w:rFonts w:asciiTheme="minorHAnsi" w:eastAsia="Times New Roman" w:hAnsiTheme="minorHAnsi" w:cs="Helvetica"/>
          <w:b/>
          <w:bCs/>
          <w:iCs/>
          <w:color w:val="333333"/>
          <w:szCs w:val="24"/>
          <w:lang w:val="bg-BG"/>
        </w:rPr>
        <w:t>Изменения в МСС</w:t>
      </w:r>
      <w:r w:rsidRPr="0070445A">
        <w:rPr>
          <w:rFonts w:asciiTheme="minorHAnsi" w:eastAsia="Times New Roman" w:hAnsiTheme="minorHAnsi" w:cs="Helvetica"/>
          <w:b/>
          <w:bCs/>
          <w:i/>
          <w:iCs/>
          <w:color w:val="333333"/>
          <w:szCs w:val="24"/>
          <w:lang w:val="bg-BG"/>
        </w:rPr>
        <w:t xml:space="preserve"> </w:t>
      </w:r>
      <w:r w:rsidR="00BC0080" w:rsidRPr="0070445A">
        <w:rPr>
          <w:rFonts w:asciiTheme="minorHAnsi" w:eastAsia="Times New Roman" w:hAnsiTheme="minorHAnsi" w:cs="Helvetica"/>
          <w:b/>
          <w:bCs/>
          <w:color w:val="000000"/>
          <w:szCs w:val="24"/>
          <w:lang w:val="bg-BG"/>
        </w:rPr>
        <w:t>8)</w:t>
      </w:r>
      <w:r w:rsidRPr="0070445A">
        <w:rPr>
          <w:rFonts w:asciiTheme="minorHAnsi" w:eastAsia="Times New Roman" w:hAnsiTheme="minorHAnsi" w:cs="Helvetica"/>
          <w:b/>
          <w:bCs/>
          <w:color w:val="000000"/>
          <w:szCs w:val="24"/>
          <w:lang w:val="bg-BG"/>
        </w:rPr>
        <w:t xml:space="preserve"> </w:t>
      </w:r>
      <w:r w:rsidR="00BC0080" w:rsidRPr="0070445A">
        <w:rPr>
          <w:rFonts w:asciiTheme="minorHAnsi" w:eastAsia="Times New Roman" w:hAnsiTheme="minorHAnsi" w:cs="Helvetica"/>
          <w:b/>
          <w:bCs/>
          <w:i/>
          <w:iCs/>
          <w:color w:val="000000"/>
          <w:szCs w:val="24"/>
          <w:lang w:val="bg-BG"/>
        </w:rPr>
        <w:t>—</w:t>
      </w:r>
      <w:r w:rsidRPr="0070445A">
        <w:rPr>
          <w:rFonts w:asciiTheme="minorHAnsi" w:eastAsia="Times New Roman" w:hAnsiTheme="minorHAnsi" w:cs="Helvetica"/>
          <w:b/>
          <w:bCs/>
          <w:i/>
          <w:iCs/>
          <w:color w:val="000000"/>
          <w:szCs w:val="24"/>
          <w:lang w:val="bg-BG"/>
        </w:rPr>
        <w:t xml:space="preserve"> </w:t>
      </w:r>
      <w:r w:rsidRPr="0070445A">
        <w:rPr>
          <w:rFonts w:asciiTheme="minorHAnsi" w:eastAsia="Times New Roman" w:hAnsiTheme="minorHAnsi" w:cs="Helvetica"/>
          <w:b/>
          <w:bCs/>
          <w:color w:val="000000"/>
          <w:szCs w:val="24"/>
          <w:lang w:val="bg-BG"/>
        </w:rPr>
        <w:t>Стъпки от регламентираната процедура</w:t>
      </w:r>
      <w:r w:rsidR="00BC0080" w:rsidRPr="0070445A">
        <w:rPr>
          <w:rFonts w:asciiTheme="minorHAnsi" w:eastAsia="Times New Roman" w:hAnsiTheme="minorHAnsi" w:cs="Helvetica"/>
          <w:b/>
          <w:bCs/>
          <w:color w:val="000000"/>
          <w:szCs w:val="24"/>
          <w:lang w:val="bg-BG"/>
        </w:rPr>
        <w:t xml:space="preserve"> (</w:t>
      </w:r>
      <w:r w:rsidR="0041468F" w:rsidRPr="0070445A">
        <w:rPr>
          <w:rFonts w:asciiTheme="minorHAnsi" w:eastAsia="Times New Roman" w:hAnsiTheme="minorHAnsi" w:cs="Helvetica"/>
          <w:b/>
          <w:bCs/>
          <w:color w:val="000000"/>
          <w:szCs w:val="24"/>
          <w:lang w:val="bg-BG"/>
        </w:rPr>
        <w:t>Документ по програмата</w:t>
      </w:r>
      <w:r w:rsidR="00BC0080" w:rsidRPr="0070445A">
        <w:rPr>
          <w:rFonts w:asciiTheme="minorHAnsi" w:eastAsia="Times New Roman" w:hAnsiTheme="minorHAnsi" w:cs="Helvetica"/>
          <w:b/>
          <w:bCs/>
          <w:color w:val="000000"/>
          <w:szCs w:val="24"/>
          <w:lang w:val="bg-BG"/>
        </w:rPr>
        <w:t xml:space="preserve"> 12A)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5F0D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обсъди стъпките от регламентираната процедура във връзка с </w:t>
      </w:r>
      <w:r w:rsidR="005F0DF8" w:rsidRPr="0070445A">
        <w:rPr>
          <w:rFonts w:asciiTheme="minorHAnsi" w:eastAsia="Times New Roman" w:hAnsiTheme="minorHAnsi" w:cs="Helvetica"/>
          <w:bCs/>
          <w:i/>
          <w:iCs/>
          <w:color w:val="333333"/>
          <w:szCs w:val="24"/>
          <w:lang w:val="bg-BG"/>
        </w:rPr>
        <w:t xml:space="preserve">Промени в счетоводната политика 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(</w:t>
      </w:r>
      <w:r w:rsidR="005F0D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Изменения в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6E58D7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МСС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8).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реши в порядък на работна хипотеза</w:t>
      </w:r>
      <w:r w:rsidR="005F0D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, че срокът за предоставяне на коментари във връзка с предложените изменения в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6E58D7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МСС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8 </w:t>
      </w:r>
      <w:r w:rsidR="006E58D7" w:rsidRPr="0070445A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Счетоводна политика, промени в счетоводните приблизителни оценки и грешки</w:t>
      </w:r>
      <w:r w:rsidR="006E58D7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  </w:t>
      </w:r>
      <w:r w:rsidR="005F0D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следва да бъде минимум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120 </w:t>
      </w:r>
      <w:r w:rsidR="005F0D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дни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5F0D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Дванадесет </w:t>
      </w:r>
      <w:proofErr w:type="gramStart"/>
      <w:r w:rsidR="005F0D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членове на Съвета изразиха съгласие с това решение, а двама от членовете</w:t>
      </w:r>
      <w:proofErr w:type="gramEnd"/>
      <w:r w:rsidR="005F0D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отсъстваха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F16728" w:rsidRPr="0070445A" w:rsidRDefault="00F16728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Тринадесет от четиринадесетте членове на </w:t>
      </w:r>
      <w:proofErr w:type="gramStart"/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Съвета потвърдиха, че са се уверили, че Съветът</w:t>
      </w:r>
      <w:proofErr w:type="gramEnd"/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е изпълнил приложимите изисквания на регламентираната процедура и е провел достатъчно обществени обсъждания и анализи, за да се пристъпи към процедурата по гласуване по отношение на предложените изменения в МСС 8. Един от членовете на Съвета отсъстваше.</w:t>
      </w:r>
    </w:p>
    <w:p w:rsidR="00BC0080" w:rsidRPr="0070445A" w:rsidRDefault="00F16728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Дванадесет от членовете на Съвета дадоха индикации, че не възнамеряват да изразят несъгласие с издаването на предложените изменения в МСС 8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Двама от членовете отсъстваха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Следващи етапи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lastRenderedPageBreak/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5F0D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планира да издаде проекта за обсъждане през първото тримесечие на 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2018</w:t>
      </w:r>
      <w:r w:rsidR="005F0D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година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F16728" w:rsidP="00BC0080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2" w:name="3"/>
      <w:r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Дейности с регулирани цени</w:t>
      </w:r>
      <w:r w:rsidR="00BC0080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41468F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C0080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9)</w:t>
      </w:r>
      <w:bookmarkEnd w:id="2"/>
    </w:p>
    <w:p w:rsidR="00BC0080" w:rsidRPr="0070445A" w:rsidRDefault="000A79F8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На 24 октомври 2017 година Съветът проведе заседание, за да се запознае с информация от Световната конференция на органите за изготвяне и въвеждане на стандарти, която се състоя на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25–26 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септември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2017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В рамките на конференцията участниците обсъдиха казус, който изследва въпроса дали конкретни специфични примери за корекция на цени/тарифи пораждат права или задължения, които биха могли да отговарят на условията за активи или пасиви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прилагайки дефиницията за тези термини, която Съветът очаква да издаде в предстоящата да бъде приета преработена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r w:rsidRPr="0070445A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Концептуална рамка за финансово отчитане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0A79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бе информиран, че Консултативната група по въпросите на регулацията на цени/тарифи 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(CGRR) </w:t>
      </w:r>
      <w:r w:rsidR="000A79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ще проведе заседание на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26 </w:t>
      </w:r>
      <w:r w:rsidR="000A79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октомври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2017</w:t>
      </w:r>
      <w:r w:rsidR="000A79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година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 xml:space="preserve">Следващи </w:t>
      </w:r>
      <w:proofErr w:type="gramStart"/>
      <w:r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етапи</w:t>
      </w:r>
      <w:proofErr w:type="gramEnd"/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0A79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ще разгледа обратната информация от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0A79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Консултативната </w:t>
      </w:r>
      <w:proofErr w:type="gramStart"/>
      <w:r w:rsidR="000A79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група по въпросите на регулацията на цени/тарифи (CGRR), когато групата</w:t>
      </w:r>
      <w:proofErr w:type="gramEnd"/>
      <w:r w:rsidR="000A79F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обсъди в рамките на следващо свое заседание обхвата на модела, както и признаването и оценяването на регулаторни активи и регулаторни пасиви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E87F33" w:rsidP="00BC0080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3" w:name="4"/>
      <w:r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Актуализация на</w:t>
      </w:r>
      <w:r w:rsidR="00F16728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МСФО таксономията - МСФО</w:t>
      </w:r>
      <w:r w:rsidR="00BC0080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17 </w:t>
      </w:r>
      <w:r w:rsidR="00F16728" w:rsidRPr="0070445A">
        <w:rPr>
          <w:rFonts w:asciiTheme="minorHAnsi" w:eastAsia="Times New Roman" w:hAnsiTheme="minorHAnsi" w:cs="Helvetica"/>
          <w:b/>
          <w:bCs/>
          <w:i/>
          <w:iCs/>
          <w:color w:val="CD3333"/>
          <w:sz w:val="34"/>
          <w:szCs w:val="34"/>
          <w:lang w:val="bg-BG"/>
        </w:rPr>
        <w:t>Застрахователни договори</w:t>
      </w:r>
      <w:r w:rsidRPr="0070445A">
        <w:rPr>
          <w:rFonts w:asciiTheme="minorHAnsi" w:eastAsia="Times New Roman" w:hAnsiTheme="minorHAnsi" w:cs="Helvetica"/>
          <w:b/>
          <w:bCs/>
          <w:i/>
          <w:iCs/>
          <w:color w:val="CD3333"/>
          <w:sz w:val="34"/>
          <w:szCs w:val="34"/>
          <w:lang w:val="bg-BG"/>
        </w:rPr>
        <w:t xml:space="preserve"> </w:t>
      </w:r>
      <w:r w:rsidR="00BC0080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(</w:t>
      </w:r>
      <w:r w:rsidR="0041468F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C0080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25)</w:t>
      </w:r>
      <w:bookmarkEnd w:id="3"/>
    </w:p>
    <w:p w:rsidR="00BC0080" w:rsidRPr="0070445A" w:rsidRDefault="00E87F33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24 октомври 2017 година Съветът проведе заседание, за да обсъди стъпките от регламентираната процедура, предприети в рамките на </w:t>
      </w:r>
      <w:r w:rsidR="00445155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актуализацията на МСФО таксономията по отношение на МСФО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17 </w:t>
      </w:r>
      <w:r w:rsidR="00445155" w:rsidRPr="0070445A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Застрахователни договори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</w:t>
      </w:r>
      <w:r w:rsidR="00445155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включително преглед на обратната информация във връзка с предложението за актуализация на МСФО таксономията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От Съвета не бе поискано да взема каквито и да е решения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 xml:space="preserve">Следващи </w:t>
      </w:r>
      <w:proofErr w:type="gramStart"/>
      <w:r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етапи</w:t>
      </w:r>
      <w:proofErr w:type="gramEnd"/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445155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очаква да издаде Актуализация на МСФО таксономията през декември 2017 година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F16728" w:rsidP="00BC0080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4" w:name="5"/>
      <w:r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lastRenderedPageBreak/>
        <w:t>Дефиниция на бизнес</w:t>
      </w:r>
      <w:r w:rsidR="00BC0080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(</w:t>
      </w:r>
      <w:r w:rsidR="0041468F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C0080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13)</w:t>
      </w:r>
      <w:bookmarkEnd w:id="4"/>
    </w:p>
    <w:p w:rsidR="00BC0080" w:rsidRPr="0070445A" w:rsidRDefault="00445155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>Съпоставка между измененията, направени от Съвета на САЩ по финансово-счетоводни стандарти (</w:t>
      </w:r>
      <w:r w:rsidR="00BC0080" w:rsidRPr="0070445A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>FASB</w:t>
      </w:r>
      <w:r w:rsidRPr="0070445A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>) и взетите в порядък на работна хипотеза решения на Съвета</w:t>
      </w:r>
      <w:r w:rsidR="00EB6ABC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 xml:space="preserve"> </w:t>
      </w:r>
      <w:r w:rsidR="00BC0080"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(</w:t>
      </w:r>
      <w:r w:rsidR="0041468F"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Документ по програмата</w:t>
      </w:r>
      <w:r w:rsidR="00BC0080"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 xml:space="preserve"> 13A)</w:t>
      </w:r>
    </w:p>
    <w:p w:rsidR="00BC0080" w:rsidRPr="0070445A" w:rsidRDefault="00445155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На 24 октомври 2017 година Съветът проведе заседание, за да финализира измененията в МСФО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3 </w:t>
      </w:r>
      <w:proofErr w:type="gramStart"/>
      <w:r w:rsidRPr="0070445A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Бизнес комбинации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по повод дефиницията на бизнес</w:t>
      </w:r>
      <w:proofErr w:type="gramEnd"/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реши в порядък на работна хипотеза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BC0080" w:rsidRPr="0070445A" w:rsidRDefault="00445155" w:rsidP="00BC008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000000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Да поясни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 </w:t>
      </w: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описанието на скрийнинг теста, както следва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:</w:t>
      </w:r>
    </w:p>
    <w:p w:rsidR="00BC0080" w:rsidRPr="0070445A" w:rsidRDefault="00445155" w:rsidP="00BC0080">
      <w:pPr>
        <w:widowControl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000000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На предприятието се разрешава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, </w:t>
      </w: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без обаче то да е задължено, да извърши скрийнинг тест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;</w:t>
      </w:r>
    </w:p>
    <w:p w:rsidR="00BC0080" w:rsidRPr="0070445A" w:rsidRDefault="00445155" w:rsidP="00BC0080">
      <w:pPr>
        <w:widowControl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000000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Ако скрийнинг тестът идентифицира покупка на актив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, </w:t>
      </w: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не е необходимо </w:t>
      </w:r>
      <w:proofErr w:type="gramStart"/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допълнително оценяване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 (</w:t>
      </w: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макар на предприятието да не се забранява да извърши такова допълнително</w:t>
      </w:r>
      <w:proofErr w:type="gramEnd"/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 оценяване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); </w:t>
      </w: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и</w:t>
      </w:r>
    </w:p>
    <w:p w:rsidR="00BC0080" w:rsidRPr="0070445A" w:rsidRDefault="00445155" w:rsidP="00BC0080">
      <w:pPr>
        <w:widowControl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000000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Ако скрийнинг тестът не идентифицира покупка на актив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, </w:t>
      </w: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предприятието трябва да извърши допълнително оценяване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. (</w:t>
      </w: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Ако предприятието е избрало да не прилага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 </w:t>
      </w: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скрийнинг теста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, </w:t>
      </w: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то трябва да извърши същото това оценяване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.)</w:t>
      </w:r>
    </w:p>
    <w:p w:rsidR="00BC0080" w:rsidRPr="0070445A" w:rsidRDefault="00445155" w:rsidP="00BC008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000000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Да отстрани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 </w:t>
      </w: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предложения пример за илюстрация Й </w:t>
      </w:r>
      <w:r w:rsidRPr="0070445A">
        <w:rPr>
          <w:rFonts w:asciiTheme="minorHAnsi" w:eastAsia="Times New Roman" w:hAnsiTheme="minorHAnsi" w:cs="Helvetica"/>
          <w:i/>
          <w:iCs/>
          <w:color w:val="000000"/>
          <w:szCs w:val="24"/>
          <w:lang w:val="bg-BG"/>
        </w:rPr>
        <w:t>Придобиване на дейности, свързани с нефт и газ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.</w:t>
      </w:r>
    </w:p>
    <w:p w:rsidR="00BC0080" w:rsidRPr="0070445A" w:rsidRDefault="00445155" w:rsidP="00BC008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000000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Да </w:t>
      </w:r>
      <w:r w:rsidR="00EB6ABC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посочи, че</w:t>
      </w: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 брутните активи, които се вземат под внимание при скрийнинг теста изключват придобитите </w:t>
      </w:r>
      <w:proofErr w:type="gramStart"/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парични средства и парични</w:t>
      </w:r>
      <w:proofErr w:type="gramEnd"/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 еквиваленти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, </w:t>
      </w:r>
      <w:r w:rsidR="004341E8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и да потвърди взетото през април неокончателно решение на Съвета, че тези брутни активи изключват също така и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:</w:t>
      </w:r>
    </w:p>
    <w:p w:rsidR="00BC0080" w:rsidRPr="0070445A" w:rsidRDefault="004341E8" w:rsidP="00BC0080">
      <w:pPr>
        <w:widowControl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000000"/>
          <w:szCs w:val="24"/>
          <w:lang w:val="bg-BG"/>
        </w:rPr>
      </w:pPr>
      <w:proofErr w:type="gramStart"/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репутация</w:t>
      </w:r>
      <w:proofErr w:type="gramEnd"/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, произтичаща от ефекта от отсрочени данъчни пасиви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; </w:t>
      </w: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и</w:t>
      </w:r>
    </w:p>
    <w:p w:rsidR="00BC0080" w:rsidRPr="0070445A" w:rsidRDefault="004341E8" w:rsidP="00BC0080">
      <w:pPr>
        <w:widowControl/>
        <w:numPr>
          <w:ilvl w:val="1"/>
          <w:numId w:val="5"/>
        </w:numPr>
        <w:shd w:val="clear" w:color="auto" w:fill="FFFFFF"/>
        <w:suppressAutoHyphens w:val="0"/>
        <w:spacing w:before="100" w:beforeAutospacing="1" w:after="100" w:afterAutospacing="1"/>
        <w:ind w:left="1215"/>
        <w:rPr>
          <w:rFonts w:asciiTheme="minorHAnsi" w:eastAsia="Times New Roman" w:hAnsiTheme="minorHAnsi" w:cs="Helvetica"/>
          <w:color w:val="000000"/>
          <w:szCs w:val="24"/>
          <w:lang w:val="bg-BG"/>
        </w:rPr>
      </w:pPr>
      <w:proofErr w:type="gramStart"/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отсрочени</w:t>
      </w:r>
      <w:proofErr w:type="gramEnd"/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 данъчни активи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.</w:t>
      </w:r>
    </w:p>
    <w:p w:rsidR="00BC0080" w:rsidRPr="0070445A" w:rsidRDefault="00445155" w:rsidP="00BC0080">
      <w:pPr>
        <w:widowControl/>
        <w:numPr>
          <w:ilvl w:val="0"/>
          <w:numId w:val="5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000000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Да потвърди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 xml:space="preserve"> </w:t>
      </w:r>
      <w:r w:rsidR="004341E8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всички останали неокончателни решения, взети по време на заседанията през април и юни 2017 година</w:t>
      </w:r>
      <w:r w:rsidR="00BC0080" w:rsidRPr="0070445A">
        <w:rPr>
          <w:rFonts w:asciiTheme="minorHAnsi" w:eastAsia="Times New Roman" w:hAnsiTheme="minorHAnsi" w:cs="Helvetica"/>
          <w:color w:val="000000"/>
          <w:szCs w:val="24"/>
          <w:lang w:val="bg-BG"/>
        </w:rPr>
        <w:t>.</w:t>
      </w:r>
    </w:p>
    <w:p w:rsidR="00BC0080" w:rsidRPr="0070445A" w:rsidRDefault="00F16728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тези решения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4341E8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 xml:space="preserve">Стъпки от регламентираната процедура </w:t>
      </w:r>
      <w:r w:rsidR="00BC0080"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(</w:t>
      </w:r>
      <w:r w:rsidR="0041468F"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Документ по програмата</w:t>
      </w:r>
      <w:r w:rsidR="00BC0080"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 xml:space="preserve"> 13</w:t>
      </w:r>
      <w:r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В</w:t>
      </w:r>
      <w:r w:rsidR="00BC0080"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)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16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4341E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разгледа стъпките от регламентираната процедура, които е предприел в рамките на разработване на измененията в МСФО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3 </w:t>
      </w:r>
      <w:r w:rsidR="004341E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по повод дефиницията на бизнес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4341E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достигна до заключение, че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4341E8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стъпките от регламентираната процедура, изисквани, за да се издаде изменение с тесен обхват, са изпълнени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16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реши в порядък на работна хипотеза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BC0080" w:rsidRPr="0070445A" w:rsidRDefault="004341E8" w:rsidP="00BC008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да</w:t>
      </w:r>
      <w:proofErr w:type="gramEnd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не представя за повторно обсъждане измененията в МСФО 3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; </w:t>
      </w: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BC0080" w:rsidRPr="0070445A" w:rsidRDefault="004341E8" w:rsidP="00BC0080">
      <w:pPr>
        <w:widowControl/>
        <w:numPr>
          <w:ilvl w:val="0"/>
          <w:numId w:val="6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lastRenderedPageBreak/>
        <w:t>че</w:t>
      </w:r>
      <w:proofErr w:type="gramEnd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измененията в МСФО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3 </w:t>
      </w: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следва да се прилагат по отношение на бизнес комбинации, при които датата на придобиване е на или след началото на първия годишен отчетен период, започващ на или след 1 януари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2020, </w:t>
      </w: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като по-ранното прилагане е разрешено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BC0080" w:rsidRPr="0070445A" w:rsidRDefault="00F16728" w:rsidP="00BC0080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5" w:name="6"/>
      <w:r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Бизнес комбинации под общ контрол </w:t>
      </w:r>
      <w:r w:rsidR="00BC0080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(</w:t>
      </w:r>
      <w:r w:rsidR="0041468F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C0080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23)</w:t>
      </w:r>
      <w:bookmarkEnd w:id="5"/>
    </w:p>
    <w:p w:rsidR="00BC0080" w:rsidRPr="0070445A" w:rsidRDefault="00DD2E95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25 октомври 2017 година Съветът проведе заседание, за да обсъди обхвата на изследователския проект, посветен на </w:t>
      </w:r>
      <w:r w:rsidR="00D93703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„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Бизнес комбинации под общ контрол</w:t>
      </w:r>
      <w:r w:rsidR="00D93703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”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8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реши в порядък на работна хипотеза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DD2E95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да поясни, че обхватът на проекта </w:t>
      </w:r>
      <w:proofErr w:type="gramStart"/>
      <w:r w:rsidR="00DD2E95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относно</w:t>
      </w:r>
      <w:proofErr w:type="gramEnd"/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D93703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„</w:t>
      </w:r>
      <w:r w:rsidR="00DD2E95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Бизнес комбинации под общ контрол</w:t>
      </w:r>
      <w:r w:rsidR="00D93703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”</w:t>
      </w:r>
      <w:r w:rsidR="00DD2E95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включва сделки и операции под общ контрол, при които отчитащото се предприятие придобива контрол върху един или повече бизнеси, независимо от това дали МСФО 3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 </w:t>
      </w:r>
      <w:r w:rsidR="00DD2E95" w:rsidRPr="0070445A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Бизнес комбинации</w:t>
      </w:r>
      <w:r w:rsidR="00BC0080" w:rsidRPr="0070445A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 </w:t>
      </w:r>
      <w:r w:rsidR="00DD2E95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би идентифицирало отчитащото се предприятие като придобиващ, ако МСФО 3 </w:t>
      </w:r>
      <w:r w:rsidR="00EB6ABC">
        <w:rPr>
          <w:rFonts w:asciiTheme="minorHAnsi" w:eastAsia="Times New Roman" w:hAnsiTheme="minorHAnsi" w:cs="Helvetica"/>
          <w:color w:val="575757"/>
          <w:szCs w:val="24"/>
          <w:lang w:val="bg-BG"/>
        </w:rPr>
        <w:t>се приложи</w:t>
      </w:r>
      <w:r w:rsidR="00D93703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по отношение на тази сделка или операция.</w:t>
      </w:r>
    </w:p>
    <w:p w:rsidR="00BC0080" w:rsidRPr="0070445A" w:rsidRDefault="00F16728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 xml:space="preserve">Следващи </w:t>
      </w:r>
      <w:proofErr w:type="gramStart"/>
      <w:r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етапи</w:t>
      </w:r>
      <w:proofErr w:type="gramEnd"/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D93703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очаква да продължи с по-нататъшните разисквания по този проект през декември 2017 година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F16728" w:rsidP="00BC0080">
      <w:pPr>
        <w:widowControl/>
        <w:shd w:val="clear" w:color="auto" w:fill="FFFFFF"/>
        <w:suppressAutoHyphens w:val="0"/>
        <w:spacing w:before="300" w:after="300"/>
        <w:outlineLvl w:val="1"/>
        <w:rPr>
          <w:rFonts w:asciiTheme="minorHAnsi" w:eastAsia="Times New Roman" w:hAnsiTheme="minorHAnsi" w:cs="Helvetica"/>
          <w:b/>
          <w:bCs/>
          <w:color w:val="333333"/>
          <w:sz w:val="34"/>
          <w:szCs w:val="34"/>
          <w:lang w:val="bg-BG"/>
        </w:rPr>
      </w:pPr>
      <w:bookmarkStart w:id="6" w:name="7"/>
      <w:r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Концептуална рамка за финансово отчитане </w:t>
      </w:r>
      <w:r w:rsidR="00BC0080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(</w:t>
      </w:r>
      <w:r w:rsidR="0041468F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>Документ по програмата</w:t>
      </w:r>
      <w:r w:rsidR="00BC0080" w:rsidRPr="0070445A">
        <w:rPr>
          <w:rFonts w:asciiTheme="minorHAnsi" w:eastAsia="Times New Roman" w:hAnsiTheme="minorHAnsi" w:cs="Helvetica"/>
          <w:b/>
          <w:bCs/>
          <w:color w:val="CD3333"/>
          <w:sz w:val="34"/>
          <w:szCs w:val="34"/>
          <w:lang w:val="bg-BG"/>
        </w:rPr>
        <w:t xml:space="preserve"> 10)</w:t>
      </w:r>
      <w:bookmarkEnd w:id="6"/>
    </w:p>
    <w:p w:rsidR="00BC0080" w:rsidRPr="0070445A" w:rsidRDefault="00D93703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На 25 октомври 2017 година Съветът проведе заседание, за да обсъди коментарите, получени във връзка с проекта, изготвян преди гласуване, на преработената </w:t>
      </w:r>
      <w:r w:rsidRPr="0070445A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Концептуална рамка за финансово отчитане</w:t>
      </w:r>
      <w:r w:rsidR="00BC0080" w:rsidRPr="0070445A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 xml:space="preserve"> (</w:t>
      </w:r>
      <w:r w:rsidRPr="0070445A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„Концептуалната рамка”</w:t>
      </w:r>
      <w:r w:rsidR="00BC0080" w:rsidRPr="0070445A">
        <w:rPr>
          <w:rFonts w:asciiTheme="minorHAnsi" w:eastAsia="Times New Roman" w:hAnsiTheme="minorHAnsi" w:cs="Helvetica"/>
          <w:i/>
          <w:iCs/>
          <w:color w:val="575757"/>
          <w:szCs w:val="24"/>
          <w:lang w:val="bg-BG"/>
        </w:rPr>
        <w:t>)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D93703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 xml:space="preserve">Въпрос, нуждаещ се от уточняване </w:t>
      </w:r>
      <w:r w:rsidR="00BC0080" w:rsidRPr="0070445A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>—</w:t>
      </w:r>
      <w:r w:rsidRPr="0070445A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 xml:space="preserve"> концепции, подкрепящи дефиницията на пасив</w:t>
      </w:r>
      <w:r w:rsidR="00EB6ABC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 xml:space="preserve"> </w:t>
      </w:r>
      <w:r w:rsidR="00BC0080"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(</w:t>
      </w:r>
      <w:r w:rsidR="0041468F"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Документ по програмата</w:t>
      </w:r>
      <w:r w:rsidR="00BC0080"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 xml:space="preserve"> 10A)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D93703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разгледа опасенията, изказани във връзка с концепциите, подкрепящи дефиницията на пасив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="00D93703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реши в порядък на работна хипотеза</w:t>
      </w:r>
      <w:r w:rsidR="00D93703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, че тези опасения биха могли да бъдат адресирани чрез подобряване на редакцията, без да бъдат преразглеждани предходни решения на Съвета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F16728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Всичките четиринадесет членове на Съвета изразиха съгласие с това решение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D93703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Редакционните подобрения ще включват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:</w:t>
      </w:r>
    </w:p>
    <w:p w:rsidR="00BC0080" w:rsidRPr="0070445A" w:rsidRDefault="00A91B48" w:rsidP="00BC0080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lastRenderedPageBreak/>
        <w:t>поясняване</w:t>
      </w:r>
      <w:proofErr w:type="gramEnd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във въведението към раздела „Дефиниция на пасив”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в </w:t>
      </w:r>
      <w:r w:rsidRPr="0070445A">
        <w:rPr>
          <w:rFonts w:asciiTheme="minorHAnsi" w:eastAsia="Times New Roman" w:hAnsiTheme="minorHAnsi" w:cs="Helvetica"/>
          <w:i/>
          <w:color w:val="333333"/>
          <w:szCs w:val="24"/>
          <w:lang w:val="bg-BG"/>
        </w:rPr>
        <w:t>Концептуалната рамка</w:t>
      </w: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, че всеки от изброените в това въведение три критерия трябва да е изпълнен, за да се удовлетвори дефиницията за пасив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;</w:t>
      </w:r>
    </w:p>
    <w:p w:rsidR="00BC0080" w:rsidRPr="0070445A" w:rsidRDefault="00A91B48" w:rsidP="00BC0080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поясняване</w:t>
      </w:r>
      <w:proofErr w:type="gramEnd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, че предприятието все още </w:t>
      </w:r>
      <w:r w:rsidR="00EB6ABC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няма </w:t>
      </w: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настоящо задължение да прехвърли икономически ресурс, ако то все още не е получило икономически ползи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, </w:t>
      </w: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или не е предприело действие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, </w:t>
      </w: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което изисква или може да изисква то да прехвърли този ресурс 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—</w:t>
      </w: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дори то вече да няма практическа способност да избегне получаването на тези ползи или предприемането на това действие в бъдеще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;</w:t>
      </w:r>
    </w:p>
    <w:p w:rsidR="00BC0080" w:rsidRPr="0070445A" w:rsidRDefault="00A91B48" w:rsidP="00BC0080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поясняване</w:t>
      </w:r>
      <w:proofErr w:type="gramEnd"/>
      <w:r w:rsidR="005D45EB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, че преди предприятието да е получило тези ползи или да е предприело такова действие, то може да има подлежащ на изпълнение договор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; </w:t>
      </w:r>
      <w:r w:rsidR="005D45EB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и</w:t>
      </w:r>
    </w:p>
    <w:p w:rsidR="00BC0080" w:rsidRPr="0070445A" w:rsidRDefault="005D45EB" w:rsidP="00BC0080">
      <w:pPr>
        <w:widowControl/>
        <w:numPr>
          <w:ilvl w:val="0"/>
          <w:numId w:val="7"/>
        </w:numPr>
        <w:shd w:val="clear" w:color="auto" w:fill="FFFFFF"/>
        <w:suppressAutoHyphens w:val="0"/>
        <w:spacing w:before="100" w:beforeAutospacing="1" w:after="100" w:afterAutospacing="1"/>
        <w:ind w:left="495"/>
        <w:rPr>
          <w:rFonts w:asciiTheme="minorHAnsi" w:eastAsia="Times New Roman" w:hAnsiTheme="minorHAnsi" w:cs="Helvetica"/>
          <w:color w:val="333333"/>
          <w:szCs w:val="24"/>
          <w:lang w:val="bg-BG"/>
        </w:rPr>
      </w:pPr>
      <w:proofErr w:type="gramStart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пропускане</w:t>
      </w:r>
      <w:proofErr w:type="gramEnd"/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на израза „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или просто да съществува”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 xml:space="preserve"> </w:t>
      </w:r>
      <w:r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от списъка на действията, които биха могли да породят настоящо задължение</w:t>
      </w:r>
      <w:r w:rsidR="00BC0080" w:rsidRPr="0070445A">
        <w:rPr>
          <w:rFonts w:asciiTheme="minorHAnsi" w:eastAsia="Times New Roman" w:hAnsiTheme="minorHAnsi" w:cs="Helvetica"/>
          <w:color w:val="333333"/>
          <w:szCs w:val="24"/>
          <w:lang w:val="bg-BG"/>
        </w:rPr>
        <w:t>.</w:t>
      </w:r>
    </w:p>
    <w:p w:rsidR="00BC0080" w:rsidRPr="0070445A" w:rsidRDefault="009B5A6B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 xml:space="preserve">Въпрос, нуждаещ се от уточняване </w:t>
      </w:r>
      <w:r w:rsidR="00BC0080" w:rsidRPr="0070445A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>—</w:t>
      </w:r>
      <w:r w:rsidRPr="0070445A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 xml:space="preserve"> </w:t>
      </w:r>
      <w:proofErr w:type="gramStart"/>
      <w:r w:rsidRPr="0070445A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>графично представена диаграма</w:t>
      </w:r>
      <w:proofErr w:type="gramEnd"/>
      <w:r w:rsidRPr="0070445A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 xml:space="preserve"> в</w:t>
      </w:r>
      <w:r w:rsidR="00BC0080" w:rsidRPr="0070445A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 xml:space="preserve"> </w:t>
      </w:r>
      <w:r w:rsidRPr="0070445A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>Глава</w:t>
      </w:r>
      <w:r w:rsidR="00BC0080" w:rsidRPr="0070445A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 xml:space="preserve"> 1</w:t>
      </w:r>
      <w:r w:rsidR="00EB6ABC">
        <w:rPr>
          <w:rFonts w:asciiTheme="minorHAnsi" w:eastAsia="Times New Roman" w:hAnsiTheme="minorHAnsi" w:cs="Helvetica"/>
          <w:b/>
          <w:bCs/>
          <w:i/>
          <w:iCs/>
          <w:color w:val="575757"/>
          <w:szCs w:val="24"/>
          <w:lang w:val="bg-BG"/>
        </w:rPr>
        <w:t xml:space="preserve"> </w:t>
      </w:r>
      <w:r w:rsidR="00BC0080"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(</w:t>
      </w:r>
      <w:r w:rsidR="0041468F"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Документ по програмата</w:t>
      </w:r>
      <w:r w:rsidR="00BC0080"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 xml:space="preserve"> 10</w:t>
      </w:r>
      <w:r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Б</w:t>
      </w:r>
      <w:r w:rsidR="00BC0080" w:rsidRPr="0070445A">
        <w:rPr>
          <w:rFonts w:asciiTheme="minorHAnsi" w:eastAsia="Times New Roman" w:hAnsiTheme="minorHAnsi" w:cs="Helvetica"/>
          <w:b/>
          <w:bCs/>
          <w:color w:val="575757"/>
          <w:szCs w:val="24"/>
          <w:lang w:val="bg-BG"/>
        </w:rPr>
        <w:t>)</w:t>
      </w:r>
    </w:p>
    <w:p w:rsidR="00BC0080" w:rsidRPr="0070445A" w:rsidRDefault="0041468F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9B5A6B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разгледа въпроса дали да включи в Глава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1 </w:t>
      </w:r>
      <w:proofErr w:type="gramStart"/>
      <w:r w:rsidR="009B5A6B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графично представена диаграма</w:t>
      </w:r>
      <w:proofErr w:type="gramEnd"/>
      <w:r w:rsidR="009B5A6B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, която да илюстрира връзката между целта на финансовото отчитане с общо предназначение и информацията, необходима, за да бъда изпълнена тази цел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. 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Съветът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реши в порядък на работна хипотеза</w:t>
      </w:r>
      <w:r w:rsidR="009B5A6B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, че включването на </w:t>
      </w:r>
      <w:proofErr w:type="gramStart"/>
      <w:r w:rsidR="009B5A6B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такава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</w:t>
      </w:r>
      <w:r w:rsidR="009B5A6B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графично представена диаграма</w:t>
      </w:r>
      <w:proofErr w:type="gramEnd"/>
      <w:r w:rsidR="009B5A6B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 xml:space="preserve"> в Глава 1 не е необходимо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C0080" w:rsidRPr="0070445A" w:rsidRDefault="00F16728" w:rsidP="00BC0080">
      <w:pPr>
        <w:widowControl/>
        <w:shd w:val="clear" w:color="auto" w:fill="FFFFFF"/>
        <w:suppressAutoHyphens w:val="0"/>
        <w:spacing w:after="300"/>
        <w:rPr>
          <w:rFonts w:asciiTheme="minorHAnsi" w:eastAsia="Times New Roman" w:hAnsiTheme="minorHAnsi" w:cs="Helvetica"/>
          <w:color w:val="575757"/>
          <w:szCs w:val="24"/>
          <w:lang w:val="bg-BG"/>
        </w:rPr>
      </w:pPr>
      <w:r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Единадесет членове на Съвета изразиха съгласие с това решение, а трима - несъгласие</w:t>
      </w:r>
      <w:r w:rsidR="00BC0080" w:rsidRPr="0070445A">
        <w:rPr>
          <w:rFonts w:asciiTheme="minorHAnsi" w:eastAsia="Times New Roman" w:hAnsiTheme="minorHAnsi" w:cs="Helvetica"/>
          <w:color w:val="575757"/>
          <w:szCs w:val="24"/>
          <w:lang w:val="bg-BG"/>
        </w:rPr>
        <w:t>.</w:t>
      </w:r>
    </w:p>
    <w:p w:rsidR="00B84CAA" w:rsidRPr="0070445A" w:rsidRDefault="00B84CAA">
      <w:pPr>
        <w:rPr>
          <w:rFonts w:asciiTheme="minorHAnsi" w:hAnsiTheme="minorHAnsi"/>
          <w:lang w:val="bg-BG"/>
        </w:rPr>
      </w:pPr>
      <w:bookmarkStart w:id="7" w:name="_GoBack"/>
      <w:bookmarkEnd w:id="7"/>
    </w:p>
    <w:sectPr w:rsidR="00B84CAA" w:rsidRPr="0070445A" w:rsidSect="00963D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B6C79"/>
    <w:multiLevelType w:val="multilevel"/>
    <w:tmpl w:val="9ECC633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E4619"/>
    <w:multiLevelType w:val="multilevel"/>
    <w:tmpl w:val="2EBA1C64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BE7564A"/>
    <w:multiLevelType w:val="multilevel"/>
    <w:tmpl w:val="31A01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0635790"/>
    <w:multiLevelType w:val="multilevel"/>
    <w:tmpl w:val="E19E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E060521"/>
    <w:multiLevelType w:val="multilevel"/>
    <w:tmpl w:val="CC58D0F2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44A24DA"/>
    <w:multiLevelType w:val="multilevel"/>
    <w:tmpl w:val="E2042F3C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5D6B81"/>
    <w:multiLevelType w:val="multilevel"/>
    <w:tmpl w:val="2592C33E"/>
    <w:lvl w:ilvl="0">
      <w:start w:val="1"/>
      <w:numFmt w:val="russianLow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BC0080"/>
    <w:rsid w:val="000A79F8"/>
    <w:rsid w:val="002375CC"/>
    <w:rsid w:val="0041468F"/>
    <w:rsid w:val="004341E8"/>
    <w:rsid w:val="00445155"/>
    <w:rsid w:val="00554052"/>
    <w:rsid w:val="005C74EF"/>
    <w:rsid w:val="005D45EB"/>
    <w:rsid w:val="005F0DF8"/>
    <w:rsid w:val="006E58D7"/>
    <w:rsid w:val="0070445A"/>
    <w:rsid w:val="00735FB6"/>
    <w:rsid w:val="0089716D"/>
    <w:rsid w:val="008A73CC"/>
    <w:rsid w:val="009066EC"/>
    <w:rsid w:val="00963DA4"/>
    <w:rsid w:val="009B5A6B"/>
    <w:rsid w:val="00A20BB6"/>
    <w:rsid w:val="00A91B48"/>
    <w:rsid w:val="00AC491F"/>
    <w:rsid w:val="00B84CAA"/>
    <w:rsid w:val="00BC0080"/>
    <w:rsid w:val="00BF28FB"/>
    <w:rsid w:val="00D83EEE"/>
    <w:rsid w:val="00D93703"/>
    <w:rsid w:val="00DD2E95"/>
    <w:rsid w:val="00E60C7F"/>
    <w:rsid w:val="00E87F33"/>
    <w:rsid w:val="00EB6ABC"/>
    <w:rsid w:val="00EB7B3D"/>
    <w:rsid w:val="00F16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0BB6"/>
    <w:pPr>
      <w:widowControl w:val="0"/>
      <w:suppressAutoHyphens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8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88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189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83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32279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221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812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88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468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89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780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6451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18" w:space="15" w:color="C6C6C6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8046181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64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frs.org/news-and-events/updates/iasb-updates/october-2017/" TargetMode="External"/><Relationship Id="rId13" Type="http://schemas.openxmlformats.org/officeDocument/2006/relationships/hyperlink" Target="http://www.ifrs.org/news-and-events/updates/iasb-updates/october-20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frs.org/news-and-events/updates/iasb-updates/september-2017/" TargetMode="External"/><Relationship Id="rId12" Type="http://schemas.openxmlformats.org/officeDocument/2006/relationships/hyperlink" Target="http://www.ifrs.org/news-and-events/updates/iasb-updates/october-2017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www.ifrs.org/news-and-events/updates/iasb-updates/october-2017/" TargetMode="External"/><Relationship Id="rId11" Type="http://schemas.openxmlformats.org/officeDocument/2006/relationships/hyperlink" Target="http://www.ifrs.org/news-and-events/updates/iasb-updates/october-2017/" TargetMode="External"/><Relationship Id="rId5" Type="http://schemas.openxmlformats.org/officeDocument/2006/relationships/hyperlink" Target="http://www.ifrs.org/news-and-events/updates/iasb-updates/october-2017/" TargetMode="External"/><Relationship Id="rId15" Type="http://schemas.openxmlformats.org/officeDocument/2006/relationships/hyperlink" Target="http://www.ifrs.org/news-and-events/updates/iasb-updates/october-2017/" TargetMode="External"/><Relationship Id="rId10" Type="http://schemas.openxmlformats.org/officeDocument/2006/relationships/hyperlink" Target="http://www.ifrs.org/news-and-events/updates/iasb-updates/july-2017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frs.org/news-and-events/updates/iasb-updates/september-2017/" TargetMode="External"/><Relationship Id="rId14" Type="http://schemas.openxmlformats.org/officeDocument/2006/relationships/hyperlink" Target="http://www.ifrs.org/news-and-events/updates/iasb-updates/september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1700</Words>
  <Characters>9810</Characters>
  <Application>Microsoft Office Word</Application>
  <DocSecurity>0</DocSecurity>
  <Lines>196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321</dc:creator>
  <cp:keywords/>
  <dc:description/>
  <cp:lastModifiedBy>tvs</cp:lastModifiedBy>
  <cp:revision>10</cp:revision>
  <dcterms:created xsi:type="dcterms:W3CDTF">2017-11-16T08:18:00Z</dcterms:created>
  <dcterms:modified xsi:type="dcterms:W3CDTF">2017-11-17T06:01:00Z</dcterms:modified>
</cp:coreProperties>
</file>