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4" w:rsidRDefault="005B4ED9" w:rsidP="003F1F5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     </w:t>
      </w:r>
      <w:r w:rsidR="000427D6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Изпит по счетоводство,  етап 2 – отворени въпроси/казуси, </w:t>
      </w:r>
    </w:p>
    <w:p w:rsidR="000427D6" w:rsidRDefault="007F6A04" w:rsidP="003F1F5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    </w:t>
      </w:r>
      <w:r w:rsidR="000427D6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19.05.2018 г.</w:t>
      </w:r>
      <w:r w:rsidR="003F1F5A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-</w:t>
      </w:r>
      <w:r w:rsidR="000427D6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Вариант 1</w:t>
      </w:r>
    </w:p>
    <w:p w:rsidR="003F1F5A" w:rsidRDefault="003F1F5A" w:rsidP="003F1F5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</w:p>
    <w:p w:rsidR="003F1F5A" w:rsidRDefault="003F1F5A" w:rsidP="003F1F5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0918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Към 01.01.20Х1 г. дружество Х притежава 35% от обикновените акции на дружество А, отчитани  като инвестиция  в асоциирано предприятие.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На 31.12.20Х1 г. дружество Х увеличава своя дял в капитала на дружество А от 35% на 85% и придобива контрол.</w:t>
      </w:r>
    </w:p>
    <w:p w:rsidR="00643114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За придобиването на допълнителния дял в дружество А дружество Х заплаща следните възнаграждения: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507"/>
      </w:tblGrid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Парични средства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80 000 лв.</w:t>
            </w:r>
          </w:p>
        </w:tc>
      </w:tr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б) Емитирани и предоставени акции от дружество Х: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- с номинална стойност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20 000 лв.</w:t>
            </w:r>
          </w:p>
        </w:tc>
      </w:tr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- справедлива стойност към датата на придобиването на контрол върху дружество А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35 000 лв.</w:t>
            </w:r>
          </w:p>
        </w:tc>
      </w:tr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Справедлива стойност на условно възнаграждение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45 000 лв.</w:t>
            </w:r>
          </w:p>
        </w:tc>
      </w:tr>
      <w:tr w:rsidR="00643114" w:rsidRPr="00197EE7" w:rsidTr="001932F9">
        <w:tc>
          <w:tcPr>
            <w:tcW w:w="7488" w:type="dxa"/>
          </w:tcPr>
          <w:p w:rsidR="00643114" w:rsidRPr="00197EE7" w:rsidRDefault="00643114" w:rsidP="001932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г) Платени суми на изпълнителния директор на дружество А, за да продължи да изпълнява длъжността изпълнител директор в следващите 2 години</w:t>
            </w:r>
          </w:p>
        </w:tc>
        <w:tc>
          <w:tcPr>
            <w:tcW w:w="1507" w:type="dxa"/>
          </w:tcPr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643114" w:rsidRPr="00197EE7" w:rsidRDefault="00643114" w:rsidP="001932F9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1500 лв.</w:t>
            </w:r>
          </w:p>
        </w:tc>
      </w:tr>
    </w:tbl>
    <w:p w:rsidR="00643114" w:rsidRDefault="00643114" w:rsidP="00643114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Балансовата стойност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на инвестицията в дружество А, отчитана по метода на собствения капитал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към датата на сделката е 15 000 лв., а сп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раведливата й стойност е 50 000 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лв. </w:t>
      </w:r>
    </w:p>
    <w:p w:rsidR="00643114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Отчетът за финансовото състояние на дружество А към датата на сделката  е: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093"/>
      </w:tblGrid>
      <w:tr w:rsidR="00643114" w:rsidRPr="00197EE7" w:rsidTr="001932F9">
        <w:tc>
          <w:tcPr>
            <w:tcW w:w="2695" w:type="dxa"/>
          </w:tcPr>
          <w:p w:rsidR="00643114" w:rsidRPr="00197EE7" w:rsidRDefault="00643114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Активи </w:t>
            </w:r>
          </w:p>
        </w:tc>
        <w:tc>
          <w:tcPr>
            <w:tcW w:w="2093" w:type="dxa"/>
          </w:tcPr>
          <w:p w:rsidR="00643114" w:rsidRPr="00197EE7" w:rsidRDefault="00643114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111 000 лв.</w:t>
            </w:r>
          </w:p>
        </w:tc>
      </w:tr>
      <w:tr w:rsidR="00643114" w:rsidRPr="00197EE7" w:rsidTr="001932F9">
        <w:tc>
          <w:tcPr>
            <w:tcW w:w="2695" w:type="dxa"/>
          </w:tcPr>
          <w:p w:rsidR="00643114" w:rsidRPr="00197EE7" w:rsidRDefault="00643114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Собствен капитал</w:t>
            </w:r>
          </w:p>
        </w:tc>
        <w:tc>
          <w:tcPr>
            <w:tcW w:w="2093" w:type="dxa"/>
          </w:tcPr>
          <w:p w:rsidR="00643114" w:rsidRPr="00197EE7" w:rsidRDefault="00643114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92 000 лв.</w:t>
            </w:r>
          </w:p>
        </w:tc>
      </w:tr>
      <w:tr w:rsidR="00643114" w:rsidRPr="00197EE7" w:rsidTr="001932F9">
        <w:tc>
          <w:tcPr>
            <w:tcW w:w="2695" w:type="dxa"/>
          </w:tcPr>
          <w:p w:rsidR="00643114" w:rsidRPr="00197EE7" w:rsidRDefault="00643114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Задължения</w:t>
            </w:r>
          </w:p>
        </w:tc>
        <w:tc>
          <w:tcPr>
            <w:tcW w:w="2093" w:type="dxa"/>
          </w:tcPr>
          <w:p w:rsidR="00643114" w:rsidRPr="00197EE7" w:rsidRDefault="00643114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19 000 лв.</w:t>
            </w:r>
          </w:p>
        </w:tc>
      </w:tr>
    </w:tbl>
    <w:p w:rsidR="00643114" w:rsidRPr="00197EE7" w:rsidRDefault="00643114" w:rsidP="00643114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43114" w:rsidRPr="00433B56" w:rsidRDefault="00643114" w:rsidP="00643114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Общата стойност на корекциите на балансовите стойности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до справедливите стойности на разграничимите активи и пасиви на дружество А към датата на сделката  е 70 500 лв.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(увеличение).</w:t>
      </w:r>
    </w:p>
    <w:p w:rsidR="00643114" w:rsidRPr="00197EE7" w:rsidRDefault="00643114" w:rsidP="00643114">
      <w:pP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     Иска се: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1. Да се определи каква е стойността на възнаграждението за целите на отчитане на сделката  за придобиване на контролен дял в капитала на дружество А в консолидирания финансов отчет на дружество Х.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(10 т.)</w:t>
      </w:r>
    </w:p>
    <w:p w:rsidR="00643114" w:rsidRPr="00197EE7" w:rsidRDefault="00643114" w:rsidP="0064311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     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2. Да се определи каква е стойността на репутацията,  призната в консолидирания финансов отчет на дружество Х във връзка с придобиването на контрол върху дружество А. Неконтролиращото участие се отчита по пропорционалния  дял в справедливите стойности на разграничимите нетни активи на дружество А.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                          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(10 т.)</w:t>
      </w:r>
    </w:p>
    <w:p w:rsidR="00643114" w:rsidRPr="00197EE7" w:rsidRDefault="00643114" w:rsidP="00643114">
      <w:pP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              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            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Общо 20 т.</w:t>
      </w:r>
    </w:p>
    <w:p w:rsidR="000427D6" w:rsidRPr="000427D6" w:rsidRDefault="000427D6" w:rsidP="005B4ED9">
      <w:pP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</w:p>
    <w:p w:rsidR="005B4ED9" w:rsidRPr="00197EE7" w:rsidRDefault="005B4ED9" w:rsidP="005B4ED9">
      <w:pP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Решение</w:t>
      </w:r>
    </w:p>
    <w:p w:rsidR="005B4ED9" w:rsidRPr="00197EE7" w:rsidRDefault="005B4ED9" w:rsidP="005B4ED9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По т. 1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-  160 000 лв.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507"/>
      </w:tblGrid>
      <w:tr w:rsidR="005B4ED9" w:rsidRPr="00197EE7" w:rsidTr="0092374A">
        <w:tc>
          <w:tcPr>
            <w:tcW w:w="7488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Парични средства</w:t>
            </w:r>
          </w:p>
        </w:tc>
        <w:tc>
          <w:tcPr>
            <w:tcW w:w="1507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80 000</w:t>
            </w:r>
          </w:p>
        </w:tc>
      </w:tr>
      <w:tr w:rsidR="005B4ED9" w:rsidRPr="00197EE7" w:rsidTr="0092374A">
        <w:tc>
          <w:tcPr>
            <w:tcW w:w="7488" w:type="dxa"/>
          </w:tcPr>
          <w:p w:rsidR="005B4ED9" w:rsidRPr="00197EE7" w:rsidRDefault="005B4ED9" w:rsidP="000413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б) Емитирани и предоставени акции от дружество Х</w:t>
            </w:r>
            <w:r w:rsidR="0004132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оценени по </w:t>
            </w:r>
          </w:p>
        </w:tc>
        <w:tc>
          <w:tcPr>
            <w:tcW w:w="1507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4ED9" w:rsidRPr="00197EE7" w:rsidTr="0092374A">
        <w:tc>
          <w:tcPr>
            <w:tcW w:w="7488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справедлива стойност</w:t>
            </w:r>
          </w:p>
        </w:tc>
        <w:tc>
          <w:tcPr>
            <w:tcW w:w="1507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35 000 </w:t>
            </w:r>
          </w:p>
        </w:tc>
      </w:tr>
      <w:tr w:rsidR="005B4ED9" w:rsidRPr="00197EE7" w:rsidTr="0092374A">
        <w:tc>
          <w:tcPr>
            <w:tcW w:w="7488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Справедлива стойност на условното възнаграждение</w:t>
            </w:r>
          </w:p>
        </w:tc>
        <w:tc>
          <w:tcPr>
            <w:tcW w:w="1507" w:type="dxa"/>
          </w:tcPr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  <w:t xml:space="preserve">45 000 </w:t>
            </w:r>
          </w:p>
        </w:tc>
      </w:tr>
      <w:tr w:rsidR="005B4ED9" w:rsidRPr="00197EE7" w:rsidTr="0092374A">
        <w:tc>
          <w:tcPr>
            <w:tcW w:w="7488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Общо</w:t>
            </w:r>
            <w:r w:rsidR="0004132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възнаграждение</w:t>
            </w:r>
            <w:r w:rsidR="006431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507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160 000 </w:t>
            </w:r>
          </w:p>
        </w:tc>
      </w:tr>
    </w:tbl>
    <w:p w:rsidR="005B4ED9" w:rsidRPr="00197EE7" w:rsidRDefault="005B4ED9" w:rsidP="005B4ED9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5B4ED9" w:rsidRPr="00197EE7" w:rsidRDefault="005B4ED9" w:rsidP="005B4ED9">
      <w:pP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Основание за решението</w:t>
      </w: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: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МСФО 3, пар. 37 и 38</w:t>
      </w:r>
    </w:p>
    <w:p w:rsidR="005B4ED9" w:rsidRPr="00197EE7" w:rsidRDefault="005B4ED9" w:rsidP="005B4ED9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По т. 2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-  71 875 лв.</w:t>
      </w:r>
    </w:p>
    <w:p w:rsidR="005B4ED9" w:rsidRPr="00197EE7" w:rsidRDefault="005B4ED9" w:rsidP="005B4ED9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Консолидираният отчет за финансовото състояние на дружество А към датата на сделката е </w:t>
      </w:r>
      <w:r w:rsidR="00643114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както следва 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(в лв.):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183"/>
      </w:tblGrid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Активи </w:t>
            </w: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111 000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Задължения</w:t>
            </w:r>
          </w:p>
        </w:tc>
        <w:tc>
          <w:tcPr>
            <w:tcW w:w="2183" w:type="dxa"/>
          </w:tcPr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  <w:t xml:space="preserve">19 000 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Нени активи</w:t>
            </w: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92 000 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Корекции до справедливи стойности на разграничимите нетни активи</w:t>
            </w:r>
          </w:p>
        </w:tc>
        <w:tc>
          <w:tcPr>
            <w:tcW w:w="2183" w:type="dxa"/>
          </w:tcPr>
          <w:p w:rsidR="0092374A" w:rsidRDefault="0092374A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  <w:t xml:space="preserve">70 500 </w:t>
            </w:r>
          </w:p>
        </w:tc>
      </w:tr>
      <w:tr w:rsidR="005B4ED9" w:rsidRPr="0092374A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Общо разграничими нетни активи</w:t>
            </w:r>
            <w:r w:rsidR="006431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2183" w:type="dxa"/>
          </w:tcPr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162 500 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Възнаграждение</w:t>
            </w:r>
            <w:r w:rsidR="0092374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(от т. 1)</w:t>
            </w: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160 000 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6431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Неконтролиращо участие (15%</w:t>
            </w:r>
            <w:r w:rsidR="006431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×</w:t>
            </w: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162 500)</w:t>
            </w: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24 375</w:t>
            </w:r>
          </w:p>
        </w:tc>
      </w:tr>
      <w:tr w:rsidR="005B4ED9" w:rsidRPr="00197EE7" w:rsidTr="0092374A">
        <w:tc>
          <w:tcPr>
            <w:tcW w:w="5755" w:type="dxa"/>
          </w:tcPr>
          <w:p w:rsidR="005B4ED9" w:rsidRPr="00197EE7" w:rsidRDefault="005B4ED9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Справедлива стойност на предишното дялово участие</w:t>
            </w:r>
          </w:p>
        </w:tc>
        <w:tc>
          <w:tcPr>
            <w:tcW w:w="2183" w:type="dxa"/>
          </w:tcPr>
          <w:p w:rsidR="005B4ED9" w:rsidRPr="00197EE7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  <w:t xml:space="preserve">50 000 </w:t>
            </w:r>
          </w:p>
        </w:tc>
      </w:tr>
      <w:tr w:rsidR="005B4ED9" w:rsidRPr="0092374A" w:rsidTr="0092374A">
        <w:tc>
          <w:tcPr>
            <w:tcW w:w="5755" w:type="dxa"/>
          </w:tcPr>
          <w:p w:rsidR="005B4ED9" w:rsidRPr="00197EE7" w:rsidRDefault="00041328" w:rsidP="001932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Общо:</w:t>
            </w:r>
          </w:p>
        </w:tc>
        <w:tc>
          <w:tcPr>
            <w:tcW w:w="2183" w:type="dxa"/>
          </w:tcPr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bg-BG"/>
              </w:rPr>
              <w:t>234 375</w:t>
            </w:r>
          </w:p>
        </w:tc>
      </w:tr>
      <w:tr w:rsidR="005B4ED9" w:rsidRPr="0092374A" w:rsidTr="0092374A">
        <w:trPr>
          <w:trHeight w:val="346"/>
        </w:trPr>
        <w:tc>
          <w:tcPr>
            <w:tcW w:w="5755" w:type="dxa"/>
          </w:tcPr>
          <w:p w:rsidR="005B4ED9" w:rsidRPr="00197EE7" w:rsidRDefault="005B4ED9" w:rsidP="006431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Репутация  (</w:t>
            </w:r>
            <w:r w:rsidR="0064311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 w:rsidRPr="00197EE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34 375 – 162 500)</w:t>
            </w:r>
          </w:p>
        </w:tc>
        <w:tc>
          <w:tcPr>
            <w:tcW w:w="2183" w:type="dxa"/>
          </w:tcPr>
          <w:p w:rsidR="005B4ED9" w:rsidRPr="0092374A" w:rsidRDefault="005B4ED9" w:rsidP="001932F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2374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71 875 </w:t>
            </w:r>
          </w:p>
        </w:tc>
      </w:tr>
    </w:tbl>
    <w:p w:rsidR="005B4ED9" w:rsidRPr="00197EE7" w:rsidRDefault="005B4ED9" w:rsidP="005B4ED9">
      <w:pP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</w:p>
    <w:p w:rsidR="00041328" w:rsidRDefault="005B4ED9" w:rsidP="0004132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3411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Основание за решението: МСФО</w:t>
      </w:r>
      <w:r w:rsidRPr="00197EE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3, пар. 32</w:t>
      </w:r>
      <w:r w:rsidR="0004132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.</w:t>
      </w:r>
      <w:r w:rsidR="00091806" w:rsidRPr="000918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</w:p>
    <w:p w:rsidR="00091806" w:rsidRDefault="00041328" w:rsidP="0009180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091806" w:rsidRPr="000918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="005E7C81">
        <w:rPr>
          <w:rFonts w:ascii="Times New Roman" w:hAnsi="Times New Roman" w:cs="Times New Roman"/>
          <w:b/>
          <w:sz w:val="24"/>
          <w:szCs w:val="24"/>
        </w:rPr>
        <w:t>2</w:t>
      </w:r>
    </w:p>
    <w:p w:rsidR="000D6DD0" w:rsidRPr="000D6DD0" w:rsidRDefault="00041328" w:rsidP="000D6DD0">
      <w:p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</w:t>
      </w:r>
      <w:r w:rsidR="000D6DD0"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Публично акционерно дружество, чиито акции се търгуват на публичен пазар на ценни книжа, прилага МСФО. Предметът на  дейност е производство на лекарства. 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</w:t>
      </w:r>
      <w:r w:rsidR="000D6DD0"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lastRenderedPageBreak/>
        <w:t xml:space="preserve">Дружеството има седем завода, произвеждащи различни видове продукти, които имат следните резултати за 2017 г.: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25"/>
        <w:gridCol w:w="2185"/>
        <w:gridCol w:w="2185"/>
      </w:tblGrid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after="160" w:line="259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Заводи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Продажби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Печалба/(Загуба)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Активи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хил. лв.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хил. лв.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хил. лв.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(50)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</w:t>
            </w: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65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20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0D6DD0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50</w:t>
            </w:r>
          </w:p>
        </w:tc>
      </w:tr>
      <w:tr w:rsidR="000D6DD0" w:rsidRPr="000D6DD0" w:rsidTr="001932F9">
        <w:tc>
          <w:tcPr>
            <w:tcW w:w="2501" w:type="dxa"/>
          </w:tcPr>
          <w:p w:rsidR="000D6DD0" w:rsidRPr="000D6DD0" w:rsidRDefault="000D6DD0" w:rsidP="000D6DD0">
            <w:pPr>
              <w:spacing w:line="259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770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120</w:t>
            </w:r>
          </w:p>
        </w:tc>
        <w:tc>
          <w:tcPr>
            <w:tcW w:w="2185" w:type="dxa"/>
          </w:tcPr>
          <w:p w:rsidR="000D6DD0" w:rsidRPr="000D6DD0" w:rsidRDefault="000D6DD0" w:rsidP="000D6DD0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6D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825</w:t>
            </w:r>
          </w:p>
        </w:tc>
      </w:tr>
    </w:tbl>
    <w:p w:rsidR="000D6DD0" w:rsidRPr="000D6DD0" w:rsidRDefault="000D6DD0" w:rsidP="000D6DD0">
      <w:p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D6DD0" w:rsidRPr="000D6DD0" w:rsidRDefault="000D6DD0" w:rsidP="000D6DD0">
      <w:p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Дейността на дружеството се подпомага от отдел „Централно управление“, който изпълнява функции в областта на счетоводството, финансите, информационните технологии, правните, човешките ресурси и вътрешния одит.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Ръководството е решило да спазва количествените прагове, заложени в МСФО 8 </w:t>
      </w:r>
      <w:r w:rsidRPr="000D6DD0">
        <w:rPr>
          <w:rFonts w:ascii="Times New Roman" w:hAnsi="Times New Roman" w:cs="Times New Roman"/>
          <w:i/>
          <w:color w:val="222222"/>
          <w:sz w:val="24"/>
          <w:szCs w:val="24"/>
          <w:lang w:val="bg-BG"/>
        </w:rPr>
        <w:t>Оперативни сегменти</w:t>
      </w:r>
      <w:r w:rsidRPr="000D6DD0">
        <w:rPr>
          <w:rFonts w:ascii="Times New Roman" w:hAnsi="Times New Roman" w:cs="Times New Roman"/>
          <w:i/>
          <w:color w:val="222222"/>
          <w:sz w:val="24"/>
          <w:szCs w:val="24"/>
        </w:rPr>
        <w:t>,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и счита, че информацията за сегмента не би била полезна за потребителите на финансовите отчети, ако не отговаря на заложените прагове. 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През 2018 г. дружеството открива три нови завода, които произвеждат три нови групи продукти, и две лаборатории, които извършват научноизследователска и развойна дейност. Рязмерът на инвестициите, извършени за построяването и оборудването на заводите, е много голям, а стойността на активите на най-малкия от трите завода превишава активите на завода с най-висока стойност към края на 2017 г. 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В първата от тези лаборатории научноизследователската и развойна дейност се финансира вътрешно и централно, съобразно нуждите на всеки от трите нови завода. Тя не извършва научноизследователска и развойна дейност за други външни дружества. Всеки от трите нови завода има разпределен бюджет, част от който използва за дейности по изследователска и развойна дейност от лабораторията. Лабораторията е пряко отговорна пред ръководителите на трите нови завода за извършването на тези разходи.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Втората лаборатория извършва и дейности по договори за други лаборатории и фармацевтични компании. Тази лаборатория реализира 75% от приходите си от външни клиенти, а тези външни приходи представляват 18% от общите приходи на дружеството.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>Осъществяването на дейностите на втората лаборатория и на трите нови завода редовно се преглежда от ръководителя, вземащ главните оперативни решения. Освен ръководителите на новите заводи има и ръководител на втората лаборатория. Ръководителят на втората лаборатория е пряко подчинен на ръководителя, вземащ главните оперативни решения, и обсъжда с него оперативните дейности, разпределението на ресурсите и финансовите резултати на тази втора лаборатория.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      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Иска се: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>1. Да се определи кои заводи следва да се отчитат от дружеството като оперативни сегменти и да се оповестява отделно информация в консолидирания финансов отчет за 2017 г.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                                                                                               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(7 т.)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>2. Да се прецени дали новооткритите обекти през 2018 г. следва да бъдат оповестени като оперативни сегменти и съответно да се оповести отделна информация в консолидирания финансов отчет на дружеството за 2018 г.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</w:t>
      </w:r>
      <w:r w:rsidR="00041328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(14 т.)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>3. Да се анализира дали е възможно отдел „Централно управление“ да се оповестява като отделен оперативен сегмент в консолидираните финансови отчети за двете години.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                                                                                    </w:t>
      </w:r>
      <w:r w:rsidR="00041328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(6 т.)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>4. Ако се приеме, че дружеството изготвя само индивидуални финансови отчети, да се определи следва ли да бъде оповестявана информация за оперативни сегменти в годишните финансови отчети за двете години.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 </w:t>
      </w:r>
      <w:r w:rsidR="00041328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(3 т.)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="00041328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</w:t>
      </w:r>
      <w:r w:rsidRPr="000D6DD0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</w:t>
      </w:r>
      <w:r w:rsidRPr="000D6DD0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Общо 30 т.</w:t>
      </w:r>
    </w:p>
    <w:p w:rsidR="000D6DD0" w:rsidRPr="000D6DD0" w:rsidRDefault="000D6DD0" w:rsidP="000D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</w:p>
    <w:p w:rsidR="000D6DD0" w:rsidRDefault="000D6DD0" w:rsidP="0009180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Решение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6D15C8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1. Съгласно МСФО 8, пар. 11, предприятието отчита отделно информация за всеки оперативен сегмент, който е бил идентифициран и надхвърля количествените прагове в пар.13: </w:t>
      </w:r>
    </w:p>
    <w:p w:rsidR="00091806" w:rsidRPr="00091806" w:rsidRDefault="006D15C8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>„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Предприятието отчита отделно информация за оперативен сегмент, който отговаря на който и да е от следните количествени прагове:</w:t>
      </w:r>
    </w:p>
    <w:p w:rsidR="00091806" w:rsidRPr="00091806" w:rsidRDefault="006D15C8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а) неговите отчетени приходи, включващи както продажби на външни клиенти, така и продажби или трансфери между сегменти, е 10 % или повече от комбинираните приходи, вътрешни и външни, на всички оперативни сегменти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>;</w:t>
      </w:r>
    </w:p>
    <w:p w:rsidR="00091806" w:rsidRPr="00091806" w:rsidRDefault="006D15C8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б) абсолютната сума на неговата отчетена печалба или загуба е 10 % или повече от по-голямата в абсолютна сума от: i) комбинираната отчетена печалба от всички оперативни сегменти, които не са отчели загуба, и ii) комбинираната отчетена загуба от всички оперативни сегменти, които са отчели загуба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>;</w:t>
      </w:r>
    </w:p>
    <w:p w:rsidR="00091806" w:rsidRPr="00091806" w:rsidRDefault="006D15C8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в) неговите активи са 10 % или повече от комбинираните активи на всички оперативни сегменти.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>“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Съгласно пар. 13</w:t>
      </w:r>
      <w:r w:rsidR="006D15C8">
        <w:rPr>
          <w:rFonts w:ascii="Times New Roman" w:hAnsi="Times New Roman" w:cs="Times New Roman"/>
          <w:color w:val="222222"/>
          <w:sz w:val="24"/>
          <w:szCs w:val="24"/>
          <w:lang w:val="bg-BG"/>
        </w:rPr>
        <w:t>, буква „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б</w:t>
      </w:r>
      <w:r w:rsidR="006D15C8">
        <w:rPr>
          <w:rFonts w:ascii="Times New Roman" w:hAnsi="Times New Roman" w:cs="Times New Roman"/>
          <w:color w:val="222222"/>
          <w:sz w:val="24"/>
          <w:szCs w:val="24"/>
          <w:lang w:val="bg-BG"/>
        </w:rPr>
        <w:t>“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, тъй като абсолютната сума на комбинираната отчетена печалба от всички оперативни сегменти, които не са отчели загуба, и по-голяма от абсолютната сума на комбинираната отчетена загуба от всички оперативни сегменти, които са отчели загуба, е в размер на 170 хил. лв., следва да се използва тази сума за определяне на това дали абсолютната сума на отчетената печалба или загуба от всеки сегмент е 10 % или повече от 170 хил. лв.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1270"/>
        <w:gridCol w:w="1330"/>
        <w:gridCol w:w="2082"/>
        <w:gridCol w:w="1052"/>
      </w:tblGrid>
      <w:tr w:rsidR="00091806" w:rsidRPr="00091806" w:rsidTr="001932F9">
        <w:trPr>
          <w:trHeight w:val="8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Сегменти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Продажби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Печалба/(Загуба)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Активи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bg-BG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bg-BG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bg-BG"/>
              </w:rPr>
              <w:t>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lastRenderedPageBreak/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06" w:rsidRPr="00091806" w:rsidRDefault="00091806" w:rsidP="00091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6%</w:t>
            </w:r>
          </w:p>
        </w:tc>
      </w:tr>
      <w:tr w:rsidR="00091806" w:rsidRPr="00091806" w:rsidTr="001932F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06" w:rsidRPr="00091806" w:rsidRDefault="00091806" w:rsidP="00091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100%</w:t>
            </w:r>
          </w:p>
        </w:tc>
      </w:tr>
    </w:tbl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От направените изчисления следва,  че завод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Д не трябва да се представя като отделен </w:t>
      </w:r>
      <w:r w:rsidR="00F75785">
        <w:rPr>
          <w:rFonts w:ascii="Times New Roman" w:hAnsi="Times New Roman" w:cs="Times New Roman"/>
          <w:color w:val="222222"/>
          <w:sz w:val="24"/>
          <w:szCs w:val="24"/>
          <w:lang w:val="bg-BG"/>
        </w:rPr>
        <w:t>сегмент на отчитане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, за който да се оповестява отделно информация във финансовия отчет за 2017 г., тъй като за този завод не е изпълнен нито един от количествените прагове</w:t>
      </w:r>
      <w:r w:rsidR="00BA2C17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за сегмент на отчитане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91806" w:rsidRPr="00091806" w:rsidRDefault="00091806" w:rsidP="000918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Съгласно МСФО 8, пар. 5, оперативен сегмент е компонент на предприятието:</w:t>
      </w:r>
    </w:p>
    <w:p w:rsidR="003659C9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а) който предприема бизнес дейности, от които може да получава приходи и понася разходи (включително приходи и разходи, свързани със сделки с други компоненти на същото предприятие);</w:t>
      </w: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б) чиито оперативни резултати редовно се преглеждат от ръководителя на предприятието, вземащ главните оперативни решения, при вземането на решения относно ресурсите, които да бъдат разпределени към сегмента, и оценяване на резултатите от дейността му; и</w:t>
      </w: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в) за който е налице отделна финансова информация. </w:t>
      </w: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Оперативен сегмент може да предприема бизнес дейности, за които още не получава приходи, например операциите по създаване на предприятие могат да бъдат оперативен сегмент</w:t>
      </w:r>
      <w:r w:rsidR="0092374A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,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преди да </w:t>
      </w:r>
      <w:r w:rsidR="002D4BFE">
        <w:rPr>
          <w:rFonts w:ascii="Times New Roman" w:hAnsi="Times New Roman" w:cs="Times New Roman"/>
          <w:color w:val="222222"/>
          <w:sz w:val="24"/>
          <w:szCs w:val="24"/>
          <w:lang w:val="bg-BG"/>
        </w:rPr>
        <w:t>се реализират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приходи.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br/>
      </w:r>
      <w:r w:rsidR="003659C9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МСФО 8 също така има определени количествени прагове за идентифициране на сегмент</w:t>
      </w:r>
      <w:r w:rsidR="00450F4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на отчитане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, въпреки че предприятието може да докладва сегментна информация за по-малки оперативни сегменти, ако се счита, че информацията е полезна.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br/>
      </w:r>
      <w:r w:rsidR="003659C9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По отношение на двете лаборатории за научноизследователска и развойна дейност и трите нови завода при определяне</w:t>
      </w:r>
      <w:r w:rsidR="00450F4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на сегментите на отчитане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следва да се вземат предвид качествени и количествени фактори. Качествените фактори ще включват дали съответните оперативни сегменти отговарят на принципите на МСФО 8, дали оперативните сегменти представляват нивото, на което ръководителят, вземащ главните оперативни решения, оценява ефективността и разпределението на ресурсите и дали идентифицираните оперативни сегменти позволяват на потребителите на финансовите отчети да оценят дейността на дружеството и неговото финансово представяне, както и бизнес средата, в която работи.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br/>
      </w:r>
      <w:r w:rsidR="003659C9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Новите заводи имат ръководители, които са пряко отговорни и поддържат редовен контакт с ръководителя, вземащ главните оперативни решения, за да обсъдят всички аспекти на работата на завода си. Трите завода са в съответствие с основния принцип на МСФО 8 и трябва да бъдат </w:t>
      </w:r>
      <w:r w:rsidR="00450F43">
        <w:rPr>
          <w:rFonts w:ascii="Times New Roman" w:hAnsi="Times New Roman" w:cs="Times New Roman"/>
          <w:color w:val="222222"/>
          <w:sz w:val="24"/>
          <w:szCs w:val="24"/>
          <w:lang w:val="bg-BG"/>
        </w:rPr>
        <w:t>определени като отделни  сегменти на отчитане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. Активите и на трите завода следва да надвишават 10% от комбинираните активи, тъй като размерът на активите на най-малкия завод превишава размера на активите на най-големия завод от 2017 г.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lastRenderedPageBreak/>
        <w:t xml:space="preserve"> 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В резултат на прилагането на горните критерии първата лаборатория няма да се отчита като отделен сегмент</w:t>
      </w:r>
      <w:r w:rsidR="00450F4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на отчитане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. Тя няма отделен ръководител и съществуването на такъв ръководител обикновено е важен фактор при определянето на оперативните сегменти. Вместо това лабораторията е отговорна пред ръководителите на трите нови завода, което означава, че тя само подкрепя дейността на съществуващите нови заводи, а не е отделен сегмент. Освен това не изглежда да има отделна информация за ефективността на сегмента, която се разглежда от ръководителя, вземащ главните оперативни решения.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091806" w:rsidRPr="00091806" w:rsidRDefault="003659C9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Втората лаборатория трябва да бъде </w:t>
      </w:r>
      <w:r w:rsidR="006E3D7F">
        <w:rPr>
          <w:rFonts w:ascii="Times New Roman" w:hAnsi="Times New Roman" w:cs="Times New Roman"/>
          <w:color w:val="222222"/>
          <w:sz w:val="24"/>
          <w:szCs w:val="24"/>
          <w:lang w:val="bg-BG"/>
        </w:rPr>
        <w:t>оп</w:t>
      </w:r>
      <w:r w:rsidR="00CA658D">
        <w:rPr>
          <w:rFonts w:ascii="Times New Roman" w:hAnsi="Times New Roman" w:cs="Times New Roman"/>
          <w:color w:val="222222"/>
          <w:sz w:val="24"/>
          <w:szCs w:val="24"/>
          <w:lang w:val="bg-BG"/>
        </w:rPr>
        <w:t>ределена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като отделен сегмент</w:t>
      </w:r>
      <w:r w:rsidR="00CA658D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на отчитане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. Тя отговаря на количествения праг за процент от общите приходи и отговаря на други</w:t>
      </w:r>
      <w:r w:rsidR="006E3D7F">
        <w:rPr>
          <w:rFonts w:ascii="Times New Roman" w:hAnsi="Times New Roman" w:cs="Times New Roman"/>
          <w:color w:val="222222"/>
          <w:sz w:val="24"/>
          <w:szCs w:val="24"/>
          <w:lang w:val="bg-BG"/>
        </w:rPr>
        <w:t>те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критерии за сегмент</w:t>
      </w:r>
      <w:r w:rsidR="00CA658D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на отчитане</w:t>
      </w:r>
      <w:r w:rsidR="00091806"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. Тя осъществява дейности, които генерират приходи и разходи, оперативните й резултати се преглеждат от ръководителя, вземащ главните оперативни решения, и има генерирана отделна информация за дейностите на лабораторията. Също така втората лаборатория има отделен ръководител, който отговаря за нея.</w:t>
      </w:r>
    </w:p>
    <w:p w:rsidR="00091806" w:rsidRPr="00091806" w:rsidRDefault="00091806" w:rsidP="0009180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91806" w:rsidRPr="00091806" w:rsidRDefault="00091806" w:rsidP="00091806">
      <w:p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3. Отдел „Централно управление“, който изпълнява дейности за подпомагане в областта на счетоводството, финансите, информационните технологии, правните, човешките ресурси и вътрешния одит, като цяло не би следвало да бъде определен като отделен  </w:t>
      </w:r>
      <w:r w:rsidR="00E01EEC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оперативен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сегмент (пар. 6). Това е така, защото приходите и извършените разходи са само съпътстващи основната дейност на дружеството (тъй като тези дейности възникват само в подкрепа на основната дейност). Това важи дори ако ръководителят, вземащ главните оперативни решения, разглежда отделна вътрешна финансова информация за дейността на този отдел. </w:t>
      </w:r>
    </w:p>
    <w:p w:rsidR="00091806" w:rsidRPr="00091806" w:rsidRDefault="00091806" w:rsidP="000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55421E" w:rsidRDefault="00091806" w:rsidP="002B5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4. Съгласно МСФО 8, пар. 2, стандартът се прилага за индивидуални</w:t>
      </w:r>
      <w:r w:rsidR="006E3D7F">
        <w:rPr>
          <w:rFonts w:ascii="Times New Roman" w:hAnsi="Times New Roman" w:cs="Times New Roman"/>
          <w:color w:val="222222"/>
          <w:sz w:val="24"/>
          <w:szCs w:val="24"/>
          <w:lang w:val="bg-BG"/>
        </w:rPr>
        <w:t>те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финансови отчети на предприятие, чиито дългови или капиталови инструменти се търгуват на публичен пазар</w:t>
      </w:r>
      <w:r w:rsidR="006E3D7F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,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и следователно, ако дружеството изготвя само индивидуални финансови отчети, то е задължено да </w:t>
      </w:r>
      <w:r w:rsidR="006E3D7F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оповестява </w:t>
      </w:r>
      <w:r w:rsidRPr="00091806">
        <w:rPr>
          <w:rFonts w:ascii="Times New Roman" w:hAnsi="Times New Roman" w:cs="Times New Roman"/>
          <w:color w:val="222222"/>
          <w:sz w:val="24"/>
          <w:szCs w:val="24"/>
          <w:lang w:val="bg-BG"/>
        </w:rPr>
        <w:t>информация за оперативни сегменти в годишните финансови си отчети за двете години.</w:t>
      </w:r>
    </w:p>
    <w:p w:rsidR="007C0E06" w:rsidRDefault="007C0E06" w:rsidP="007C0E06">
      <w:pPr>
        <w:autoSpaceDE w:val="0"/>
        <w:autoSpaceDN w:val="0"/>
        <w:adjustRightInd w:val="0"/>
        <w:spacing w:after="0" w:line="240" w:lineRule="auto"/>
        <w:jc w:val="both"/>
      </w:pPr>
    </w:p>
    <w:p w:rsidR="007C0E06" w:rsidRDefault="007C0E06" w:rsidP="007C0E06">
      <w:pPr>
        <w:autoSpaceDE w:val="0"/>
        <w:autoSpaceDN w:val="0"/>
        <w:adjustRightInd w:val="0"/>
        <w:spacing w:after="0" w:line="240" w:lineRule="auto"/>
        <w:jc w:val="both"/>
      </w:pPr>
    </w:p>
    <w:p w:rsidR="007C0E06" w:rsidRDefault="007C0E06" w:rsidP="007C0E06">
      <w:pPr>
        <w:tabs>
          <w:tab w:val="left" w:pos="570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C0E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Pr="007C0E06">
        <w:rPr>
          <w:rFonts w:ascii="Times New Roman" w:hAnsi="Times New Roman" w:cs="Times New Roman"/>
          <w:b/>
          <w:sz w:val="24"/>
          <w:szCs w:val="24"/>
        </w:rPr>
        <w:t>3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Дружество,</w:t>
      </w:r>
      <w:r w:rsidRPr="00DB34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прилагащо МСС и чиято основна дейност е извършване на таксиметрови услуги, на 31.10.2017 г. продава на свое дъщерно дружество Х, в което притежава 75 % от от правата на глас, товарен автомобил за 25 000 лв., който е бил използван в основната дейност. Автомобилът е закупен за 32 000 лв. на 01.11.2015 г. Амортизацията на автомобила е определяна по линейния метод за полезен живот от 5 години. Ръководството на дъщерното дружество е решило да не променя първоначалния полезен живот при придобиването и метода на амортизация и да продължи да начислява амортизация за оставащия полезен живот.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lastRenderedPageBreak/>
        <w:t xml:space="preserve">         Дейността на дъщерното дружество е свързана с оказване на административни услуги и продажба на горива на дружествата от групата, като ръководството използва надбавка от 20%.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През 2017 г. са продадени от дъщерното дружество на дружеството майка горива с продажна стойност 30 000 лв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Към 31.12.2017 г. от тези горива остават на склад горива на обща стойност 12 000 лв.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Дружеството майка има също инвестиция в дружество У, в което притежава 30% от правата на глас.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През 2017 г. са продадени горива с продажна  стойност 60 000 лв. от дружество Х на дружеството майка, които са препродадени на същата стойност на дружество У. Към 31.12.2017 г. остават на склад горива на обща стойност 9000 лв.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През 2017 г. дружество У  е продало материали на дружеството майка с продажна  стойност 20 000 лв., чиято цена на придобиване е в размер на 18 000 лв. Материалите са продадени от дружеството майка за 22 000 лв. на външни клиенти.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Към 31.12.2017 г. стойностите на някои от позициите в отчетите за финансовото състояние на трите дружества са както следва: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</w:p>
    <w:tbl>
      <w:tblPr>
        <w:tblStyle w:val="TableGrid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04"/>
        <w:gridCol w:w="1559"/>
        <w:gridCol w:w="1418"/>
      </w:tblGrid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Дружество майка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Дружество Х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Дружество У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лв.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лв.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лв.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Имоти, машини и съоръжения</w:t>
            </w: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180 000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165 000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75 000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Инвестиции в дъщерни предприятия</w:t>
            </w: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60 000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Инвестиции в асоциирани предприятия</w:t>
            </w: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25 000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Материални запаси</w:t>
            </w: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20 000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12 000</w:t>
            </w:r>
          </w:p>
        </w:tc>
      </w:tr>
      <w:tr w:rsidR="00DB3463" w:rsidRPr="00DB3463" w:rsidTr="001932F9">
        <w:tc>
          <w:tcPr>
            <w:tcW w:w="4536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Печалба за годината</w:t>
            </w:r>
          </w:p>
        </w:tc>
        <w:tc>
          <w:tcPr>
            <w:tcW w:w="1904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100 000</w:t>
            </w:r>
          </w:p>
        </w:tc>
        <w:tc>
          <w:tcPr>
            <w:tcW w:w="1559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18 000</w:t>
            </w:r>
          </w:p>
        </w:tc>
        <w:tc>
          <w:tcPr>
            <w:tcW w:w="1418" w:type="dxa"/>
          </w:tcPr>
          <w:p w:rsidR="00DB3463" w:rsidRPr="00DB3463" w:rsidRDefault="00DB3463" w:rsidP="00640C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34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48 000</w:t>
            </w:r>
          </w:p>
        </w:tc>
      </w:tr>
    </w:tbl>
    <w:p w:rsidR="00DB3463" w:rsidRPr="00DB3463" w:rsidRDefault="00DB3463" w:rsidP="00DB34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DB3463" w:rsidRPr="00DB3463" w:rsidRDefault="00DB3463" w:rsidP="00DB34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Ефектът от ДДС следва да се игнорира при всички сделки.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DB3463" w:rsidRPr="00DB3463" w:rsidRDefault="00DB3463" w:rsidP="00DB34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Иска се: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1. Да се определи стойността на позиция „Имоти, машини и съоръжения“ в консолидирания отчет за финансовото състояние на дружеството майка към 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>31.12.2017 г.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                                                                                    </w:t>
      </w:r>
      <w:r w:rsidRPr="00DB3463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(15 т.)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2. Да се определи стойността на позиция „Материални запаси“ в консолидирания отчет за финансовото състояние на дружеството майка към 31.12.2017 г.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</w:t>
      </w:r>
      <w:r w:rsidRPr="00DB3463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(15 т.)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3. Да се определи стойността на позиции „Инвестиции в дъщерни предприятия“ и „Инвестиции в асоциирани предприятия“ в консолидирания отчет за финансовото състояние на дружеството майка към 31.12.2017 г.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</w:t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</w:r>
      <w:r w:rsidRPr="00DB3463">
        <w:rPr>
          <w:rFonts w:ascii="Times New Roman" w:hAnsi="Times New Roman" w:cs="Times New Roman"/>
          <w:color w:val="222222"/>
          <w:sz w:val="24"/>
          <w:szCs w:val="24"/>
          <w:lang w:val="bg-BG"/>
        </w:rPr>
        <w:tab/>
        <w:t xml:space="preserve">       </w:t>
      </w:r>
      <w:r w:rsidRPr="00DB3463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(20 т.)</w:t>
      </w:r>
    </w:p>
    <w:p w:rsidR="00DB3463" w:rsidRPr="00DB3463" w:rsidRDefault="00DB3463" w:rsidP="00DB3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3463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                                                                                            Общо 50 т.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                                                                                     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Решение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lastRenderedPageBreak/>
        <w:t>По т. 1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Нереализирана вътрешногрупова печалба от сделката по продажбата на актива: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25 000 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–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>[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32 000 - (32 000/5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0427D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×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2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>]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= 5800 лв.</w:t>
      </w:r>
      <w:r w:rsidRPr="007C0E06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   </w:t>
      </w:r>
      <w:r w:rsidR="000427D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</w:t>
      </w:r>
      <w:r w:rsidRPr="007C0E0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96152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bg-BG"/>
        </w:rPr>
        <w:t>Намаление на отчетени</w:t>
      </w:r>
      <w:r w:rsidR="00AA369F">
        <w:rPr>
          <w:rFonts w:ascii="Times New Roman" w:hAnsi="Times New Roman" w:cs="Times New Roman"/>
          <w:color w:val="222222"/>
          <w:sz w:val="24"/>
          <w:szCs w:val="24"/>
          <w:lang w:val="bg-BG"/>
        </w:rPr>
        <w:t>я</w:t>
      </w:r>
      <w:r w:rsidR="007C0E06"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разход за амортизация от дъщерното дружество: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32 000/5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×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2/12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-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25 000/3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×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2/12 = 1066.67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-</w:t>
      </w:r>
      <w:r w:rsidR="009615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1388.89 = -322</w:t>
      </w:r>
      <w:r w:rsidR="00CB52E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22 лв. </w:t>
      </w:r>
      <w:r w:rsidR="00511F6B">
        <w:rPr>
          <w:rFonts w:ascii="Times New Roman" w:hAnsi="Times New Roman" w:cs="Times New Roman"/>
          <w:color w:val="222222"/>
          <w:sz w:val="24"/>
          <w:szCs w:val="24"/>
          <w:lang w:val="bg-BG"/>
        </w:rPr>
        <w:t>или -322 лв.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Сума за елиминиране на вътрешногрупова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та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печалба от продажбата на актива и начислената в повече амортизация за групата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</w:p>
    <w:p w:rsid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- 5 800 + 322.22 = - 5477</w:t>
      </w:r>
      <w:r w:rsidR="00CB52E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78 лв.</w:t>
      </w:r>
      <w:r w:rsidR="00511F6B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или  - 5478 лв.</w:t>
      </w:r>
    </w:p>
    <w:p w:rsidR="00511F6B" w:rsidRPr="007C0E06" w:rsidRDefault="00511F6B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Стойност на позиция „Имоти, машини и съоръжения“ в консолидирания отчет за финансовото състояние на дружеството майка към 31.12.2017 г.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180 000 + 165 000 – 5477.78 =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339 522</w:t>
      </w:r>
      <w:r w:rsidR="00CB52ED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22 лв. </w:t>
      </w:r>
      <w:r w:rsidR="00511F6B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или 339 522 лв.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</w:t>
      </w:r>
      <w:r w:rsidR="0096152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</w:t>
      </w:r>
    </w:p>
    <w:p w:rsidR="007C0E06" w:rsidRPr="007C0E06" w:rsidRDefault="007C0E06" w:rsidP="007C0E06">
      <w:pPr>
        <w:spacing w:after="16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По т. 2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Вътрешногрупова печалба от сделката по продажбата на материални запаси през 2017 г.: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30 000 - 30 000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/1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,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2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=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30 0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– 25 000 = 5000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лв.                                          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Нереализирана вътрешно</w:t>
      </w:r>
      <w:bookmarkStart w:id="0" w:name="_GoBack"/>
      <w:bookmarkEnd w:id="0"/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групова печалба от сделката по продажбата на материални запаси през 2017 г. по отношение на наличните горива:</w:t>
      </w:r>
    </w:p>
    <w:p w:rsidR="004B7F01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12 000 - 12 000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/1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,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2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=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12 0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–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000 = 2000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лв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.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 </w:t>
      </w:r>
      <w:r w:rsidR="0096152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Стойност на позиция „Материални запаси“ в консолидирания отчет за финансовото състояние на дружеството майка към 31.12.2017 г.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</w:p>
    <w:p w:rsidR="00640CD2" w:rsidRDefault="007C0E06" w:rsidP="007C0E06">
      <w:pPr>
        <w:spacing w:after="160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50 000 + 20 000 – 2000 =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68 000 лв.  </w:t>
      </w:r>
    </w:p>
    <w:p w:rsidR="007C0E06" w:rsidRPr="007C0E06" w:rsidRDefault="007C0E06" w:rsidP="007C0E06">
      <w:pPr>
        <w:spacing w:after="16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                      </w:t>
      </w:r>
      <w:r w:rsidR="0096152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По т. 3</w:t>
      </w:r>
    </w:p>
    <w:p w:rsid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Инвестицията в дружество У следва да се третира като инвестиция в ас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оц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иирано предприятие.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Нереализирана вътрешногрупова печалба от сделката по продажбата на горива през 2017 г. от дружеството майка </w:t>
      </w:r>
      <w:r w:rsidR="00640CD2">
        <w:rPr>
          <w:rFonts w:ascii="Times New Roman" w:hAnsi="Times New Roman" w:cs="Times New Roman"/>
          <w:color w:val="222222"/>
          <w:sz w:val="24"/>
          <w:szCs w:val="24"/>
          <w:lang w:val="bg-BG"/>
        </w:rPr>
        <w:t>на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дружество У, свързана с наличните горива в У към края на годината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9000 - 9000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/1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,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2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= 9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–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75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00 =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15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00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лв.                                                          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lastRenderedPageBreak/>
        <w:t>Дял от нереализирана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та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вътрешногрупова печалба от сделката по продажбата на горива през 2017 г. от дружеството майка </w:t>
      </w:r>
      <w:r w:rsidR="00640CD2">
        <w:rPr>
          <w:rFonts w:ascii="Times New Roman" w:hAnsi="Times New Roman" w:cs="Times New Roman"/>
          <w:color w:val="222222"/>
          <w:sz w:val="24"/>
          <w:szCs w:val="24"/>
          <w:lang w:val="bg-BG"/>
        </w:rPr>
        <w:t>на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дружество У, свързана с наличните горива в У към края на годината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15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00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×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30% = 450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лв.                                                                                                 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Дял от печалбата 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за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201</w:t>
      </w:r>
      <w:r w:rsidR="00406479">
        <w:rPr>
          <w:rFonts w:ascii="Times New Roman" w:hAnsi="Times New Roman" w:cs="Times New Roman"/>
          <w:color w:val="222222"/>
          <w:sz w:val="24"/>
          <w:szCs w:val="24"/>
          <w:lang w:val="bg-BG"/>
        </w:rPr>
        <w:t>7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г. на 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д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ружество У, полагаща се на дружеството майка:</w:t>
      </w:r>
    </w:p>
    <w:p w:rsidR="00640CD2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48 0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>00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×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30% =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14 40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0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лв.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                                                                                      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</w:t>
      </w:r>
    </w:p>
    <w:p w:rsidR="007C0E06" w:rsidRPr="007C0E06" w:rsidRDefault="007C0E06" w:rsidP="007C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Стойност на позиция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„Инвестиции в асоциирани предприятия“  в консолидирания отчет за финансовото състояние на дружеството майка към 31.12.2017 г.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</w:p>
    <w:p w:rsidR="007C0E06" w:rsidRPr="007C0E06" w:rsidRDefault="007C0E06" w:rsidP="007C0E06">
      <w:pPr>
        <w:spacing w:after="160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25 000 + 14 400 – 450 =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38 950 лв</w:t>
      </w: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.                                                                           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</w:t>
      </w:r>
    </w:p>
    <w:p w:rsidR="007C0E06" w:rsidRPr="007C0E06" w:rsidRDefault="007C0E06" w:rsidP="009615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E06">
        <w:rPr>
          <w:rFonts w:ascii="Times New Roman" w:hAnsi="Times New Roman" w:cs="Times New Roman"/>
          <w:color w:val="222222"/>
          <w:sz w:val="24"/>
          <w:szCs w:val="24"/>
          <w:lang w:val="bg-BG"/>
        </w:rPr>
        <w:t>Стойност на позиция „Инвестиции в дъщерни предприятия“  в консолидирания отчет за финансовото състояние на дружеството майка към 31.12.2017 г.</w:t>
      </w:r>
      <w:r w:rsidR="00640CD2">
        <w:rPr>
          <w:rFonts w:ascii="Times New Roman" w:hAnsi="Times New Roman" w:cs="Times New Roman"/>
          <w:color w:val="222222"/>
          <w:sz w:val="24"/>
          <w:szCs w:val="24"/>
          <w:lang w:val="bg-BG"/>
        </w:rPr>
        <w:t>:</w:t>
      </w:r>
      <w:r w:rsidR="0096152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961526" w:rsidRPr="0096152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>0 лв.</w:t>
      </w:r>
      <w:r w:rsidR="0096152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</w:t>
      </w:r>
      <w:r w:rsidRPr="007C0E06">
        <w:rPr>
          <w:rFonts w:ascii="Times New Roman" w:hAnsi="Times New Roman" w:cs="Times New Roman"/>
          <w:b/>
          <w:color w:val="222222"/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</w:p>
    <w:p w:rsidR="007C0E06" w:rsidRPr="007C0E06" w:rsidRDefault="007C0E06" w:rsidP="007C0E06">
      <w:pPr>
        <w:autoSpaceDE w:val="0"/>
        <w:autoSpaceDN w:val="0"/>
        <w:adjustRightInd w:val="0"/>
        <w:spacing w:after="0" w:line="240" w:lineRule="auto"/>
        <w:jc w:val="both"/>
      </w:pPr>
    </w:p>
    <w:sectPr w:rsidR="007C0E06" w:rsidRPr="007C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E4D"/>
    <w:multiLevelType w:val="hybridMultilevel"/>
    <w:tmpl w:val="7396D9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8"/>
    <w:rsid w:val="00041328"/>
    <w:rsid w:val="000427D6"/>
    <w:rsid w:val="00091806"/>
    <w:rsid w:val="000D6DD0"/>
    <w:rsid w:val="00213D95"/>
    <w:rsid w:val="002B5D65"/>
    <w:rsid w:val="002D4BFE"/>
    <w:rsid w:val="003659C9"/>
    <w:rsid w:val="003F1F5A"/>
    <w:rsid w:val="00406479"/>
    <w:rsid w:val="00450F43"/>
    <w:rsid w:val="004B7F01"/>
    <w:rsid w:val="00511F6B"/>
    <w:rsid w:val="0055421E"/>
    <w:rsid w:val="005B4ED9"/>
    <w:rsid w:val="005E7C81"/>
    <w:rsid w:val="00640CD2"/>
    <w:rsid w:val="00643114"/>
    <w:rsid w:val="006D15C8"/>
    <w:rsid w:val="006E3D7F"/>
    <w:rsid w:val="007B30F7"/>
    <w:rsid w:val="007C0E06"/>
    <w:rsid w:val="007F6A04"/>
    <w:rsid w:val="00902715"/>
    <w:rsid w:val="0092374A"/>
    <w:rsid w:val="00961526"/>
    <w:rsid w:val="009B413E"/>
    <w:rsid w:val="00A312BE"/>
    <w:rsid w:val="00AA369F"/>
    <w:rsid w:val="00BA1E38"/>
    <w:rsid w:val="00BA2C17"/>
    <w:rsid w:val="00CA658D"/>
    <w:rsid w:val="00CB52ED"/>
    <w:rsid w:val="00DB3463"/>
    <w:rsid w:val="00E01EEC"/>
    <w:rsid w:val="00E030ED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ED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ED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275-C3CF-42C9-8677-6FFB6AB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</dc:creator>
  <cp:keywords/>
  <dc:description/>
  <cp:lastModifiedBy>ides</cp:lastModifiedBy>
  <cp:revision>53</cp:revision>
  <dcterms:created xsi:type="dcterms:W3CDTF">2018-05-21T06:57:00Z</dcterms:created>
  <dcterms:modified xsi:type="dcterms:W3CDTF">2018-05-21T11:20:00Z</dcterms:modified>
</cp:coreProperties>
</file>